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项目名称：“迁循”货车闯红灯治理模型系统采购项目</w:t>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ascii="Times New Roman" w:hAnsi="Times New Roman"/>
          <w:b/>
          <w:sz w:val="30"/>
          <w:szCs w:val="30"/>
        </w:rPr>
        <w:t xml:space="preserve">JSZC-321300-JZCG-C2025-0091</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677"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rPr>
            </w:pPr>
            <w:r>
              <w:rPr>
                <w:rFonts w:hint="eastAsia" w:asciiTheme="minorEastAsia" w:hAnsiTheme="minorEastAsia" w:eastAsiaTheme="minorEastAsia" w:cstheme="minorEastAsia"/>
                <w:b/>
                <w:bCs/>
                <w:sz w:val="32"/>
                <w:szCs w:val="24"/>
              </w:rPr>
              <w:t xml:space="preserve">宿迁市公安局</w:t>
            </w:r>
            <w:r/>
          </w:p>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w:t>
            </w:r>
            <w:r>
              <w:rPr>
                <w:rFonts w:hint="eastAsia" w:asciiTheme="minorEastAsia" w:hAnsiTheme="minorEastAsia" w:eastAsiaTheme="minorEastAsia" w:cstheme="minorEastAsia"/>
                <w:b/>
                <w:bCs/>
                <w:sz w:val="32"/>
                <w:szCs w:val="24"/>
              </w:rPr>
              <w:t xml:space="preserve">市楚润数据</w:t>
            </w:r>
            <w:r>
              <w:rPr>
                <w:rFonts w:hint="eastAsia" w:asciiTheme="minorEastAsia" w:hAnsiTheme="minorEastAsia" w:eastAsiaTheme="minorEastAsia" w:cstheme="minorEastAsia"/>
                <w:b/>
                <w:bCs/>
                <w:sz w:val="32"/>
                <w:szCs w:val="24"/>
              </w:rPr>
              <w:t xml:space="preserve">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5</w:t>
      </w:r>
      <w:r>
        <w:rPr>
          <w:rFonts w:hint="eastAsia" w:ascii="Arial" w:hAnsi="Arial" w:cs="宋体"/>
          <w:b/>
          <w:sz w:val="32"/>
          <w:szCs w:val="24"/>
        </w:rPr>
        <w:t xml:space="preserve">年</w:t>
      </w:r>
      <w:r>
        <w:rPr>
          <w:rFonts w:hint="eastAsia" w:ascii="Arial" w:hAnsi="Arial" w:cs="宋体"/>
          <w:b/>
          <w:sz w:val="32"/>
          <w:szCs w:val="24"/>
        </w:rPr>
        <w:t xml:space="preserve">12</w:t>
      </w:r>
      <w:r>
        <w:rPr>
          <w:rFonts w:hint="eastAsia" w:ascii="Arial" w:hAnsi="Arial" w:cs="宋体"/>
          <w:b/>
          <w:sz w:val="32"/>
          <w:szCs w:val="24"/>
        </w:rPr>
        <w:t xml:space="preserve">月</w:t>
      </w:r>
      <w:r>
        <w:rPr>
          <w:rFonts w:hint="eastAsia" w:ascii="Arial" w:hAnsi="Arial" w:cs="宋体"/>
          <w:b/>
          <w:sz w:val="32"/>
          <w:szCs w:val="24"/>
        </w:rPr>
        <w:t xml:space="preserve">0</w:t>
      </w:r>
      <w:r>
        <w:rPr>
          <w:rFonts w:hint="eastAsia" w:ascii="Arial" w:hAnsi="Arial" w:cs="宋体"/>
          <w:b/>
          <w:sz w:val="32"/>
          <w:szCs w:val="24"/>
        </w:rPr>
        <w:t xml:space="preserve">8</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szCs w:val="36"/>
        </w:rPr>
      </w:pPr>
      <w:r>
        <w:rPr>
          <w:rFonts w:ascii="Times New Roman" w:hAnsi="Times New Roman" w:eastAsia="黑体"/>
          <w:sz w:val="36"/>
        </w:rPr>
      </w:r>
      <w:r>
        <w:rPr>
          <w:rFonts w:ascii="Times New Roman" w:hAnsi="Times New Roman" w:eastAsia="黑体"/>
          <w:sz w:val="36"/>
        </w:rPr>
      </w:r>
    </w:p>
    <w:p>
      <w:pPr>
        <w:jc w:val="cente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p>
    <w:p>
      <w:pPr>
        <w:jc w:val="cente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p>
    <w:p>
      <w:pPr>
        <w:jc w:val="cente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p>
    <w:p>
      <w:pPr>
        <w:jc w:val="cente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p>
    <w:p>
      <w:pPr>
        <w:jc w:val="center"/>
        <w:rPr>
          <w:rFonts w:ascii="Times New Roman" w:hAnsi="Times New Roman" w:eastAsia="黑体"/>
          <w:sz w:val="36"/>
          <w:szCs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83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hint="eastAsia"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hint="eastAsia" w:ascii="Times New Roman" w:hAnsi="Times New Roman" w:eastAsia="黑体"/>
            <w:b w:val="0"/>
            <w:bCs w:val="0"/>
            <w:caps w:val="0"/>
            <w:sz w:val="32"/>
          </w:rPr>
          <w:t xml:space="preserve">9</w:t>
        </w:r>
        <w:r>
          <w:rPr>
            <w:rFonts w:ascii="Times New Roman" w:hAnsi="Times New Roman" w:eastAsia="黑体"/>
            <w:b w:val="0"/>
            <w:bCs w:val="0"/>
            <w:caps w:val="0"/>
            <w:sz w:val="32"/>
          </w:rPr>
          <w:fldChar w:fldCharType="end"/>
        </w:r>
      </w:hyperlink>
      <w:r/>
      <w:r/>
    </w:p>
    <w:p>
      <w:pPr>
        <w:pStyle w:val="830"/>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37</w:t>
        </w:r>
      </w:hyperlink>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9"/>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9"/>
      <w:r>
        <w:rPr>
          <w:rFonts w:hint="eastAsia" w:ascii="宋体" w:hAnsi="宋体"/>
          <w:sz w:val="24"/>
          <w:szCs w:val="24"/>
          <w:u w:val="single"/>
        </w:rPr>
        <w:t xml:space="preserve">宿迁市公安局、宿迁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bookmarkEnd w:id="4"/>
      <w:r>
        <w:rPr>
          <w:rFonts w:hint="eastAsia" w:ascii="宋体" w:hAnsi="宋体"/>
          <w:sz w:val="24"/>
          <w:szCs w:val="24"/>
        </w:rPr>
        <w:t xml:space="preserve">的委托，</w:t>
      </w:r>
      <w:r>
        <w:rPr>
          <w:rFonts w:hint="eastAsia" w:ascii="宋体" w:hAnsi="宋体"/>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“迁循”货车闯红灯治理模型系统采购项目</w:t>
      </w:r>
      <w:r>
        <w:rPr>
          <w:rFonts w:hint="eastAsia" w:ascii="宋体" w:hAnsi="宋体"/>
          <w:sz w:val="24"/>
          <w:szCs w:val="24"/>
        </w:rPr>
        <w:t xml:space="preserve">(</w:t>
      </w:r>
      <w:r>
        <w:rPr>
          <w:rFonts w:ascii="宋体" w:hAnsi="宋体"/>
          <w:sz w:val="24"/>
          <w:szCs w:val="24"/>
          <w:u w:val="single"/>
        </w:rPr>
        <w:t xml:space="preserve">JSZC-321300-JZCG-C2025-0091</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“迁循”货车闯红灯治理模型系统采购项目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2025</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12</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19</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00"/>
        <w:ind w:firstLine="321"/>
        <w:spacing w:before="0" w:after="0" w:line="520" w:lineRule="exact"/>
        <w:rPr>
          <w:rFonts w:eastAsia="宋体"/>
          <w:b/>
          <w:bCs/>
          <w:sz w:val="32"/>
        </w:rPr>
      </w:pPr>
      <w:r/>
      <w:bookmarkStart w:id="5" w:name="_Toc35393790"/>
      <w:r/>
      <w:bookmarkStart w:id="6" w:name="_Toc38985263"/>
      <w:r/>
      <w:bookmarkStart w:id="7" w:name="_Toc28359079"/>
      <w:r/>
      <w:bookmarkStart w:id="8" w:name="_Toc28359002"/>
      <w:r/>
      <w:bookmarkStart w:id="9" w:name="_Toc35393621"/>
      <w:r/>
      <w:bookmarkStart w:id="10" w:name="_Hlk24379207"/>
      <w:r>
        <w:rPr>
          <w:rFonts w:hint="eastAsia" w:eastAsia="宋体"/>
          <w:b/>
          <w:bCs/>
          <w:sz w:val="32"/>
        </w:rPr>
        <w:t xml:space="preserve">一、项目基本情况</w:t>
      </w:r>
      <w:bookmarkEnd w:id="5"/>
      <w:r/>
      <w:bookmarkEnd w:id="6"/>
      <w:r/>
      <w:bookmarkEnd w:id="7"/>
      <w:r/>
      <w:bookmarkEnd w:id="8"/>
      <w:r/>
      <w:bookmarkEnd w:id="9"/>
      <w:r/>
      <w:bookmarkEnd w:id="10"/>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ascii="Times New Roman" w:hAnsi="Times New Roman" w:cs="仿宋"/>
          <w:sz w:val="24"/>
          <w:szCs w:val="24"/>
        </w:rPr>
        <w:t xml:space="preserve">JSZC-321300-JZCG-C2025-0091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bookmarkStart w:id="11" w:name="OLE_LINK10"/>
      <w:r>
        <w:rPr>
          <w:rFonts w:hint="eastAsia" w:ascii="Times New Roman" w:hAnsi="Times New Roman" w:cs="方正仿宋_GBK"/>
          <w:sz w:val="24"/>
          <w:szCs w:val="24"/>
        </w:rPr>
        <w:t xml:space="preserve">“迁循”货车闯红灯治理模型系统采购项目</w:t>
      </w:r>
      <w:bookmarkEnd w:id="11"/>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33</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Times New Roman" w:hAnsi="Times New Roman" w:cs="仿宋"/>
          <w:sz w:val="24"/>
          <w:szCs w:val="24"/>
        </w:rPr>
        <w:t xml:space="preserve">：</w:t>
      </w:r>
      <w:bookmarkStart w:id="12" w:name="EB6c1f3d39c6914ae1bada8ccaa777b37a"/>
      <w:r>
        <w:rPr>
          <w:rFonts w:hint="eastAsia" w:ascii="Times New Roman" w:hAnsi="Times New Roman" w:cs="仿宋"/>
          <w:sz w:val="24"/>
          <w:szCs w:val="24"/>
        </w:rPr>
        <w:t xml:space="preserve">33</w:t>
      </w:r>
      <w:r>
        <w:rPr>
          <w:rFonts w:hint="eastAsia" w:ascii="Times New Roman" w:hAnsi="Times New Roman" w:cs="仿宋"/>
          <w:sz w:val="24"/>
          <w:szCs w:val="24"/>
        </w:rPr>
        <w:t xml:space="preserve">万元</w:t>
      </w:r>
      <w:bookmarkEnd w:id="12"/>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bookmarkStart w:id="13" w:name="OLE_LINK12"/>
      <w:r>
        <w:rPr>
          <w:rFonts w:hint="eastAsia" w:ascii="Times New Roman" w:hAnsi="Times New Roman" w:cs="方正仿宋_GBK"/>
          <w:sz w:val="24"/>
          <w:szCs w:val="24"/>
        </w:rPr>
        <w:t xml:space="preserve">“迁循”货车闯红灯治理模型系统采购项目，</w:t>
      </w:r>
      <w:r>
        <w:rPr>
          <w:rFonts w:hint="eastAsia" w:ascii="Times New Roman" w:hAnsi="Times New Roman" w:cs="仿宋"/>
          <w:sz w:val="24"/>
          <w:szCs w:val="24"/>
        </w:rPr>
        <w:t xml:space="preserve">具体详见采购需求部分。</w:t>
      </w:r>
      <w:bookmarkEnd w:id="13"/>
      <w:r/>
      <w:r/>
    </w:p>
    <w:p>
      <w:pPr>
        <w:pStyle w:val="1484"/>
        <w:ind w:firstLine="480"/>
        <w:spacing w:line="440" w:lineRule="exact"/>
        <w:rPr>
          <w:rFonts w:hint="eastAsia" w:ascii="宋体" w:hAnsi="宋体" w:eastAsia="宋体"/>
        </w:rPr>
      </w:pPr>
      <w:r>
        <w:rPr>
          <w:rFonts w:hint="eastAsia" w:cs="仿宋"/>
        </w:rPr>
        <w:t xml:space="preserve">6.</w:t>
      </w:r>
      <w:r>
        <w:rPr>
          <w:rFonts w:hint="eastAsia" w:ascii="宋体" w:hAnsi="宋体" w:eastAsia="宋体" w:cs="宋体"/>
        </w:rPr>
        <w:t xml:space="preserve">合同履行期限：</w:t>
      </w:r>
      <w:r>
        <w:rPr>
          <w:rFonts w:hint="eastAsia" w:ascii="宋体" w:hAnsi="宋体" w:eastAsia="宋体"/>
        </w:rPr>
        <w:t xml:space="preserve">合同签订后，在接到采购人通知后30日内完成建设工作，后进行试运行一个月。</w:t>
      </w:r>
      <w:r>
        <w:rPr>
          <w:rFonts w:hint="eastAsia" w:ascii="宋体" w:hAnsi="宋体" w:eastAsia="宋体"/>
        </w:rPr>
        <w:t xml:space="preserve">维保服务</w:t>
      </w:r>
      <w:r>
        <w:rPr>
          <w:rFonts w:hint="eastAsia" w:ascii="宋体" w:hAnsi="宋体" w:eastAsia="宋体"/>
        </w:rPr>
        <w:t xml:space="preserve">期:</w:t>
      </w:r>
      <w:r>
        <w:rPr>
          <w:rFonts w:hint="eastAsia" w:ascii="宋体" w:hAnsi="宋体" w:eastAsia="宋体"/>
        </w:rPr>
        <w:t xml:space="preserve">自项目</w:t>
      </w:r>
      <w:r>
        <w:rPr>
          <w:rFonts w:hint="eastAsia" w:ascii="宋体" w:hAnsi="宋体" w:eastAsia="宋体"/>
        </w:rPr>
        <w:t xml:space="preserve">验收合格之日起34个月。</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800"/>
        <w:ind w:firstLine="321"/>
        <w:spacing w:before="0" w:after="0" w:line="520" w:lineRule="exact"/>
        <w:rPr>
          <w:rFonts w:eastAsia="宋体"/>
          <w:b/>
          <w:bCs/>
          <w:sz w:val="32"/>
        </w:rPr>
      </w:pPr>
      <w:r/>
      <w:bookmarkStart w:id="14" w:name="_Toc35393622"/>
      <w:r/>
      <w:bookmarkStart w:id="15" w:name="_Toc38985264"/>
      <w:r/>
      <w:bookmarkStart w:id="16" w:name="_Toc28359003"/>
      <w:r/>
      <w:bookmarkStart w:id="17" w:name="_Toc28359080"/>
      <w:r/>
      <w:bookmarkStart w:id="18" w:name="_Toc35393791"/>
      <w:r>
        <w:rPr>
          <w:rFonts w:hint="eastAsia" w:eastAsia="宋体"/>
          <w:b/>
          <w:bCs/>
          <w:sz w:val="32"/>
        </w:rPr>
        <w:t xml:space="preserve">二、申请人的资格要求</w:t>
      </w:r>
      <w:bookmarkEnd w:id="14"/>
      <w:r/>
      <w:bookmarkEnd w:id="15"/>
      <w:r/>
      <w:bookmarkEnd w:id="16"/>
      <w:r/>
      <w:bookmarkEnd w:id="17"/>
      <w:r/>
      <w:bookmarkEnd w:id="18"/>
      <w:r/>
      <w:r/>
    </w:p>
    <w:p>
      <w:pPr>
        <w:ind w:firstLine="482"/>
        <w:spacing w:line="480" w:lineRule="exact"/>
        <w:rPr>
          <w:rFonts w:ascii="Times New Roman" w:hAnsi="Times New Roman" w:cs="仿宋"/>
          <w:sz w:val="24"/>
          <w:szCs w:val="24"/>
        </w:rPr>
      </w:pPr>
      <w:r/>
      <w:bookmarkStart w:id="19" w:name="_Toc35393792"/>
      <w:r/>
      <w:bookmarkStart w:id="20" w:name="_Toc28359081"/>
      <w:r/>
      <w:bookmarkStart w:id="21" w:name="_Toc38985265"/>
      <w:r/>
      <w:bookmarkStart w:id="22" w:name="_Toc35393623"/>
      <w:r/>
      <w:bookmarkStart w:id="23" w:name="_Toc28359004"/>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4" w:name="OLE_LINK13"/>
      <w:r>
        <w:rPr>
          <w:rFonts w:hint="eastAsia" w:ascii="宋体" w:hAnsi="宋体" w:cs="宋体"/>
          <w:sz w:val="24"/>
          <w:szCs w:val="24"/>
        </w:rPr>
        <w:t xml:space="preserve">在“信用中国”网站（www.creditchina.gov.cn）查询，不存在被列入失信被执行人、重大税收违法失信主体、政府采购严重失信行为记录名单及其他不符合《中华人民共和国政府采购法》第二十二条规定条件的信用记录情形（无需提供证明材料）。</w:t>
      </w:r>
      <w:bookmarkEnd w:id="24"/>
      <w:r/>
      <w:r/>
    </w:p>
    <w:p>
      <w:pPr>
        <w:pStyle w:val="1484"/>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w:t>
      </w:r>
      <w:r>
        <w:rPr>
          <w:rFonts w:hint="eastAsia" w:eastAsia="宋体" w:cs="仿宋"/>
        </w:rPr>
        <w:t xml:space="preserve">落实政府采购政策需满足的资格要求：</w:t>
      </w:r>
      <w:bookmarkStart w:id="25" w:name="OLE_LINK14"/>
      <w:r>
        <w:rPr>
          <w:rFonts w:hint="eastAsia" w:ascii="宋体" w:hAnsi="宋体" w:eastAsia="宋体" w:cs="宋体"/>
        </w:rPr>
        <w:t xml:space="preserve">本项目为专门面向中小企业采购的项目（按要求提供中小企业声明函或残疾人福利性单位声明函 或监狱企业证明文件）。</w:t>
      </w:r>
      <w:bookmarkEnd w:id="25"/>
      <w:r/>
      <w:r/>
    </w:p>
    <w:p>
      <w:pPr>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（二）本项目的特定资格要求：无。</w:t>
      </w:r>
      <w:r/>
    </w:p>
    <w:p>
      <w:pPr>
        <w:pStyle w:val="800"/>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19"/>
      <w:r/>
      <w:bookmarkEnd w:id="20"/>
      <w:r/>
      <w:bookmarkEnd w:id="21"/>
      <w:r/>
      <w:bookmarkEnd w:id="22"/>
      <w:r/>
      <w:bookmarkEnd w:id="23"/>
      <w:r/>
      <w:r/>
    </w:p>
    <w:p>
      <w:pPr>
        <w:ind w:firstLine="482"/>
        <w:spacing w:line="480" w:lineRule="exact"/>
        <w:rPr>
          <w:rFonts w:ascii="Times New Roman" w:hAnsi="Times New Roman" w:cs="仿宋"/>
          <w:sz w:val="24"/>
          <w:szCs w:val="24"/>
        </w:rPr>
      </w:pPr>
      <w:r/>
      <w:bookmarkStart w:id="26" w:name="_Toc35393793"/>
      <w:r/>
      <w:bookmarkStart w:id="27" w:name="_Toc38985266"/>
      <w:r/>
      <w:bookmarkStart w:id="28" w:name="_Toc28359005"/>
      <w:r/>
      <w:bookmarkStart w:id="29" w:name="_Toc35393624"/>
      <w:r/>
      <w:bookmarkStart w:id="30" w:name="_Toc28359082"/>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bookmarkStart w:id="31" w:name="EB0c44ff4da61f4af989d119fe214be450"/>
      <w:r>
        <w:rPr>
          <w:rFonts w:hint="eastAsia" w:ascii="Times New Roman" w:hAnsi="Times New Roman" w:cs="仿宋"/>
          <w:sz w:val="24"/>
          <w:szCs w:val="24"/>
        </w:rPr>
        <w:t xml:space="preserve">3.</w:t>
      </w:r>
      <w:r>
        <w:rPr>
          <w:rFonts w:hint="eastAsia" w:ascii="Times New Roman" w:hAnsi="Times New Roman" w:cs="仿宋"/>
          <w:sz w:val="24"/>
          <w:szCs w:val="24"/>
        </w:rPr>
        <w:t xml:space="preserve">本项目共分一个采购包。供应商参与多个采购包磋商的，应按采购</w:t>
      </w:r>
      <w:r>
        <w:rPr>
          <w:rFonts w:hint="eastAsia" w:ascii="Times New Roman" w:hAnsi="Times New Roman" w:cs="仿宋"/>
          <w:sz w:val="24"/>
          <w:szCs w:val="24"/>
        </w:rPr>
        <w:t xml:space="preserve">包分别获取磋商</w:t>
      </w:r>
      <w:r>
        <w:rPr>
          <w:rFonts w:hint="eastAsia" w:ascii="Times New Roman" w:hAnsi="Times New Roman" w:cs="仿宋"/>
          <w:sz w:val="24"/>
          <w:szCs w:val="24"/>
        </w:rPr>
        <w:t xml:space="preserve">文件。供应商未按要求</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文件的，后果自负（其响应文件不予接受）。</w:t>
      </w:r>
      <w:bookmarkEnd w:id="26"/>
      <w:r/>
      <w:bookmarkEnd w:id="27"/>
      <w:r/>
      <w:bookmarkEnd w:id="28"/>
      <w:r/>
      <w:bookmarkEnd w:id="29"/>
      <w:r/>
      <w:bookmarkEnd w:id="30"/>
      <w:r/>
      <w:bookmarkEnd w:id="31"/>
      <w:r/>
      <w:r/>
    </w:p>
    <w:p>
      <w:pPr>
        <w:pStyle w:val="800"/>
        <w:ind w:firstLine="321"/>
        <w:spacing w:before="0" w:after="0" w:line="520" w:lineRule="exact"/>
        <w:rPr>
          <w:rFonts w:eastAsia="宋体"/>
          <w:b/>
          <w:bCs/>
          <w:sz w:val="32"/>
        </w:rPr>
      </w:pPr>
      <w:r/>
      <w:bookmarkStart w:id="32" w:name="_Toc35393625"/>
      <w:r/>
      <w:bookmarkStart w:id="33" w:name="_Toc28359084"/>
      <w:r/>
      <w:bookmarkStart w:id="34" w:name="_Toc38985267"/>
      <w:r/>
      <w:bookmarkStart w:id="35" w:name="_Toc28359007"/>
      <w:r/>
      <w:bookmarkStart w:id="36"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2025</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12</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19</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800"/>
        <w:ind w:firstLine="321"/>
        <w:spacing w:before="0" w:after="0" w:line="520" w:lineRule="exact"/>
        <w:rPr>
          <w:rFonts w:eastAsia="宋体"/>
          <w:b/>
          <w:bCs/>
          <w:sz w:val="32"/>
        </w:rPr>
      </w:pPr>
      <w:r>
        <w:rPr>
          <w:rFonts w:hint="eastAsia" w:eastAsia="宋体"/>
          <w:b/>
          <w:bCs/>
          <w:sz w:val="32"/>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800"/>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7" w:name="EB64e1f522fd8c43fcb4d3ba471386b3e7"/>
      <w:r/>
      <w:bookmarkStart w:id="38" w:name="_Toc28359085"/>
      <w:r/>
      <w:bookmarkStart w:id="39" w:name="_Toc35393627"/>
      <w:r/>
      <w:bookmarkStart w:id="40" w:name="_Toc38985269"/>
      <w:r/>
      <w:bookmarkStart w:id="41" w:name="_Toc28359008"/>
      <w:r/>
      <w:bookmarkStart w:id="42" w:name="_Toc35393796"/>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18762803891</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0527-84225125</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37"/>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800"/>
        <w:ind w:firstLine="321"/>
        <w:spacing w:before="0" w:after="0" w:line="520" w:lineRule="exact"/>
        <w:rPr>
          <w:rFonts w:eastAsia="宋体"/>
          <w:b/>
          <w:bCs/>
          <w:sz w:val="32"/>
        </w:rPr>
      </w:pPr>
      <w:r>
        <w:rPr>
          <w:rFonts w:hint="eastAsia" w:eastAsia="宋体"/>
          <w:b/>
          <w:bCs/>
          <w:sz w:val="32"/>
        </w:rPr>
        <w:t xml:space="preserve">七、本次磋商联系方式</w:t>
      </w:r>
      <w:bookmarkEnd w:id="38"/>
      <w:r/>
      <w:bookmarkEnd w:id="39"/>
      <w:r/>
      <w:bookmarkEnd w:id="40"/>
      <w:r/>
      <w:bookmarkEnd w:id="41"/>
      <w:r/>
      <w:bookmarkEnd w:id="4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宋体" w:hAnsi="宋体"/>
          <w:sz w:val="24"/>
          <w:szCs w:val="24"/>
          <w:u w:val="single"/>
        </w:rPr>
        <w:t xml:space="preserve">宿迁市公安局、宿迁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宋体" w:hAnsi="宋体"/>
          <w:sz w:val="24"/>
          <w:szCs w:val="24"/>
          <w:u w:val="single"/>
        </w:rPr>
        <w:t xml:space="preserve">宿迁市洪泽湖路865号、</w:t>
      </w:r>
      <w:r>
        <w:rPr>
          <w:rFonts w:hint="eastAsia" w:asciiTheme="minorEastAsia" w:hAnsiTheme="minorEastAsia" w:eastAsiaTheme="minorEastAsia" w:cstheme="minorEastAsia"/>
          <w:sz w:val="24"/>
          <w:szCs w:val="24"/>
          <w:u w:val="single"/>
        </w:rPr>
        <w:t xml:space="preserve">宿城区发展大道2496号（移动宿城分公司办公楼二楼）</w:t>
      </w:r>
      <w:r>
        <w:rPr>
          <w:rFonts w:hint="eastAsia" w:ascii="宋体" w:hAnsi="宋体"/>
          <w:sz w:val="24"/>
          <w:szCs w:val="24"/>
          <w:u w:val="single"/>
        </w:rPr>
        <w:t xml:space="preserve">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程实</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、谢柯柯</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3" w:name="_Toc28359086"/>
      <w:r/>
      <w:bookmarkStart w:id="44"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15240372852</w:t>
      </w:r>
      <w:r>
        <w:rPr>
          <w:rFonts w:hint="eastAsia" w:ascii="Times New Roman" w:hAnsi="Times New Roman" w:cs="仿宋"/>
          <w:sz w:val="24"/>
          <w:szCs w:val="24"/>
          <w:u w:val="single"/>
        </w:rPr>
        <w:t xml:space="preserve">、</w:t>
      </w:r>
      <w:r>
        <w:rPr>
          <w:rFonts w:ascii="Times New Roman" w:hAnsi="Times New Roman" w:cs="仿宋"/>
          <w:sz w:val="24"/>
          <w:szCs w:val="24"/>
          <w:u w:val="single"/>
        </w:rPr>
        <w:t xml:space="preserve">13641536560</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3"/>
      <w:r/>
      <w:bookmarkEnd w:id="44"/>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宋体" w:hAnsi="宋体"/>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宋体" w:hAnsi="宋体"/>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李玉莲</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0527-84396036</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5" w:name="_Toc706"/>
      <w:r/>
      <w:bookmarkStart w:id="46" w:name="_Toc11816"/>
      <w:r/>
      <w:bookmarkStart w:id="47" w:name="_Toc3297"/>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48" w:name="EB154f34bfcea5417199f8cf429c255bfe"/>
      <w:r/>
      <w:bookmarkStart w:id="49" w:name="EBa8c69c4726824205bbf6fbe49f912e2d"/>
      <w:r/>
      <w:bookmarkEnd w:id="3"/>
      <w:r/>
      <w:bookmarkEnd w:id="45"/>
      <w:r/>
      <w:bookmarkEnd w:id="46"/>
      <w:r/>
      <w:bookmarkEnd w:id="47"/>
      <w:r/>
      <w:bookmarkEnd w:id="48"/>
      <w:r/>
      <w:bookmarkEnd w:id="49"/>
      <w:r/>
      <w:r/>
    </w:p>
    <w:p>
      <w:pPr>
        <w:pStyle w:val="800"/>
        <w:spacing w:before="0" w:line="520" w:lineRule="exact"/>
        <w:rPr>
          <w:rFonts w:eastAsia="宋体"/>
          <w:b/>
          <w:bCs/>
          <w:sz w:val="32"/>
        </w:rPr>
      </w:pPr>
      <w:r/>
      <w:bookmarkStart w:id="50" w:name="_Toc141869961"/>
      <w:r>
        <w:rPr>
          <w:rFonts w:hint="eastAsia" w:eastAsia="宋体"/>
          <w:b/>
          <w:bCs/>
          <w:sz w:val="32"/>
        </w:rPr>
        <w:t xml:space="preserve">供应商须知前附表：</w:t>
      </w:r>
      <w:bookmarkEnd w:id="50"/>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1"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2"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2"/>
            <w:r>
              <w:rPr>
                <w:rFonts w:hint="eastAsia" w:ascii="Times New Roman" w:hAnsi="Times New Roman" w:cs="仿宋"/>
                <w:sz w:val="24"/>
                <w:szCs w:val="24"/>
              </w:rPr>
              <w:t xml:space="preserve">服务</w:t>
            </w:r>
            <w:bookmarkStart w:id="53"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3"/>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bookmarkStart w:id="54" w:name="EBf2540e281f614ac8b4efc83b6e64d4d2"/>
            <w:r>
              <w:rPr>
                <w:rFonts w:hint="eastAsia" w:ascii="Times New Roman" w:hAnsi="Times New Roman" w:cs="仿宋"/>
                <w:sz w:val="24"/>
                <w:szCs w:val="24"/>
              </w:rPr>
              <w:t xml:space="preserve">60</w:t>
            </w:r>
            <w:bookmarkEnd w:id="54"/>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55" w:name="OLE_LINK8"/>
            <w:r>
              <w:rPr>
                <w:rFonts w:hint="eastAsia" w:ascii="Times New Roman" w:hAnsi="Times New Roman" w:cs="仿宋"/>
                <w:sz w:val="24"/>
              </w:rPr>
              <w:t xml:space="preserve">应当符合《政</w:t>
            </w:r>
            <w:bookmarkStart w:id="56" w:name="OLE_LINK1"/>
            <w:r>
              <w:rPr>
                <w:rFonts w:hint="eastAsia" w:ascii="Times New Roman" w:hAnsi="Times New Roman" w:cs="仿宋"/>
                <w:sz w:val="24"/>
              </w:rPr>
              <w:t xml:space="preserve">府采购进口产品管理办法</w:t>
            </w:r>
            <w:bookmarkEnd w:id="56"/>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55"/>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5"/>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1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采购人</w:t>
            </w:r>
            <w:r>
              <w:rPr>
                <w:rFonts w:hint="eastAsia" w:ascii="Times New Roman" w:hAnsi="Times New Roman" w:cs="仿宋"/>
                <w:sz w:val="24"/>
                <w:szCs w:val="24"/>
              </w:rPr>
              <w:t xml:space="preserve">授权磋商</w:t>
            </w:r>
            <w:r>
              <w:rPr>
                <w:rFonts w:hint="eastAsia" w:ascii="Times New Roman" w:hAnsi="Times New Roman" w:cs="仿宋"/>
                <w:sz w:val="24"/>
                <w:szCs w:val="24"/>
              </w:rPr>
              <w:t xml:space="preserve">小组直接确定成交人；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7"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7"/>
            <w:r>
              <w:rPr>
                <w:rFonts w:hint="eastAsia" w:ascii="Times New Roman" w:hAnsi="Times New Roman" w:cs="仿宋"/>
                <w:sz w:val="24"/>
                <w:szCs w:val="24"/>
              </w:rPr>
              <w:t xml:space="preserve">允许分包，</w:t>
            </w:r>
            <w:bookmarkStart w:id="58"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58"/>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9" w:name="EB494c0bc35e674ba8ba0c8d892ff35fa5"/>
            <w:r>
              <w:rPr>
                <w:rFonts w:hint="eastAsia" w:ascii="Times New Roman" w:hAnsi="Times New Roman" w:cs="仿宋"/>
                <w:sz w:val="24"/>
                <w:szCs w:val="24"/>
              </w:rPr>
              <w:t xml:space="preserve">本项目不收取代理费。</w:t>
            </w:r>
            <w:bookmarkEnd w:id="59"/>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shd w:val="clear" w:color="auto" w:fill="auto"/>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60" w:name="EBc9d8a0a6c333409599b28034cbc893d2"/>
      <w:r/>
      <w:bookmarkStart w:id="61" w:name="_Toc141869962"/>
      <w:r/>
      <w:bookmarkEnd w:id="60"/>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00"/>
        <w:ind w:firstLine="320"/>
        <w:spacing w:before="0" w:after="0" w:line="520" w:lineRule="exact"/>
        <w:rPr>
          <w:rFonts w:hint="eastAsia" w:ascii="黑体" w:hAnsi="黑体" w:eastAsia="黑体" w:cs="黑体"/>
          <w:sz w:val="32"/>
        </w:rPr>
      </w:pPr>
      <w:r/>
      <w:bookmarkStart w:id="62" w:name="_Toc141869963"/>
      <w:r>
        <w:rPr>
          <w:rFonts w:hint="eastAsia" w:ascii="黑体" w:hAnsi="黑体" w:eastAsia="黑体" w:cs="黑体"/>
          <w:sz w:val="32"/>
        </w:rPr>
        <w:t xml:space="preserve">二、竞争性磋商文件</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文件中所有的事项、格式、条款和规范等要求。按磋商文件要求和规定编制响应文件，并保证所提供的全部资料的真实性，以使其响应文件对磋商文件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sz w:val="24"/>
        </w:rPr>
      </w:pPr>
      <w:r>
        <w:rPr>
          <w:rFonts w:hint="eastAsia" w:ascii="Times New Roman" w:hAnsi="Times New Roman" w:cs="仿宋"/>
          <w:sz w:val="24"/>
        </w:rPr>
        <w:t xml:space="preserve">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b/>
          <w:sz w:val="24"/>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w:t>
      </w:r>
      <w:r>
        <w:rPr>
          <w:rFonts w:hint="eastAsia" w:ascii="Times New Roman" w:hAnsi="Times New Roman" w:cs="仿宋"/>
          <w:sz w:val="24"/>
        </w:rPr>
        <w:t xml:space="preserve">磋</w:t>
      </w:r>
      <w:r/>
    </w:p>
    <w:p>
      <w:pPr>
        <w:spacing w:line="480" w:lineRule="exact"/>
        <w:rPr>
          <w:rFonts w:ascii="Times New Roman" w:hAnsi="Times New Roman" w:cs="仿宋"/>
          <w:sz w:val="24"/>
        </w:rPr>
      </w:pPr>
      <w:r>
        <w:rPr>
          <w:rFonts w:hint="eastAsia" w:ascii="Times New Roman" w:hAnsi="Times New Roman" w:cs="仿宋"/>
          <w:sz w:val="24"/>
        </w:rPr>
        <w:t xml:space="preserve">商文件</w:t>
      </w:r>
      <w:r>
        <w:rPr>
          <w:rFonts w:hint="eastAsia" w:ascii="Times New Roman" w:hAnsi="Times New Roman" w:cs="仿宋"/>
          <w:sz w:val="24"/>
        </w:rPr>
        <w:t xml:space="preserve">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”系统获取澄清答疑文件（修改后磋商文件），如供应</w:t>
      </w:r>
      <w:r>
        <w:rPr>
          <w:rFonts w:hint="eastAsia" w:ascii="Times New Roman" w:hAnsi="Times New Roman" w:cs="仿宋"/>
          <w:sz w:val="24"/>
        </w:rPr>
        <w:t xml:space="preserve">商未能</w:t>
      </w:r>
      <w:r>
        <w:rPr>
          <w:rFonts w:hint="eastAsia" w:ascii="Times New Roman" w:hAnsi="Times New Roman" w:cs="仿宋"/>
          <w:sz w:val="24"/>
        </w:rPr>
        <w:t xml:space="preserve">及时下载澄清和修改后的磋商文件，造成的相关责任由供应商承担。</w:t>
      </w:r>
      <w:r/>
    </w:p>
    <w:p>
      <w:pPr>
        <w:pStyle w:val="800"/>
        <w:ind w:firstLine="320"/>
        <w:spacing w:before="0" w:after="0" w:line="520" w:lineRule="exact"/>
        <w:rPr>
          <w:rFonts w:hint="eastAsia" w:ascii="黑体" w:hAnsi="黑体" w:eastAsia="黑体" w:cs="黑体"/>
          <w:sz w:val="32"/>
        </w:rPr>
      </w:pPr>
      <w:r/>
      <w:bookmarkStart w:id="63" w:name="_Toc141869964"/>
      <w:r>
        <w:rPr>
          <w:rFonts w:hint="eastAsia" w:ascii="黑体" w:hAnsi="黑体" w:eastAsia="黑体" w:cs="黑体"/>
          <w:sz w:val="32"/>
        </w:rPr>
        <w:t xml:space="preserve">三、响应文件的编制</w:t>
      </w:r>
      <w:bookmarkEnd w:id="6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响应文件要求加盖电子签章之处，应按要求加盖供应商数字证书的电子签章。其他需要盖章但未明确要求电子签章的，供应商可按要求盖公章后上</w:t>
      </w:r>
      <w:r>
        <w:rPr>
          <w:rFonts w:hint="eastAsia" w:ascii="Times New Roman" w:hAnsi="Times New Roman" w:cs="仿宋"/>
          <w:sz w:val="24"/>
        </w:rPr>
        <w:t xml:space="preserve">传材料</w:t>
      </w:r>
      <w:r>
        <w:rPr>
          <w:rFonts w:hint="eastAsia" w:ascii="Times New Roman" w:hAnsi="Times New Roman" w:cs="仿宋"/>
          <w:sz w:val="24"/>
        </w:rPr>
        <w:t xml:space="preserve">电子件或直接</w:t>
      </w:r>
      <w:r>
        <w:rPr>
          <w:rFonts w:hint="eastAsia" w:ascii="Times New Roman" w:hAnsi="Times New Roman" w:cs="仿宋"/>
          <w:sz w:val="24"/>
        </w:rPr>
        <w:t xml:space="preserve">盖电子</w:t>
      </w:r>
      <w:r>
        <w:rPr>
          <w:rFonts w:hint="eastAsia" w:ascii="Times New Roman" w:hAnsi="Times New Roman" w:cs="仿宋"/>
          <w:sz w:val="24"/>
        </w:rPr>
        <w:t xml:space="preserve">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64"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w:t>
      </w:r>
      <w:r>
        <w:rPr>
          <w:rFonts w:ascii="Times New Roman" w:hAnsi="Times New Roman"/>
          <w:b/>
          <w:bCs/>
          <w:sz w:val="24"/>
        </w:rPr>
        <w:t xml:space="preserve">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5"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6"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00"/>
        <w:ind w:firstLine="320"/>
        <w:spacing w:before="0" w:after="0" w:line="520" w:lineRule="exact"/>
        <w:rPr>
          <w:rFonts w:hint="eastAsia" w:ascii="黑体" w:hAnsi="黑体" w:eastAsia="黑体" w:cs="黑体"/>
          <w:sz w:val="32"/>
        </w:rPr>
      </w:pPr>
      <w:r/>
      <w:bookmarkStart w:id="67" w:name="_Toc141869967"/>
      <w:r>
        <w:rPr>
          <w:rFonts w:hint="eastAsia" w:ascii="黑体" w:hAnsi="黑体" w:eastAsia="黑体" w:cs="黑体"/>
          <w:sz w:val="32"/>
        </w:rPr>
        <w:t xml:space="preserve">五、磋商程序及最后报价</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采购代理机构按磋商文件规定的时间、地点组织磋商。供应商应当按照《操作手册》规定，在“苏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w:t>
      </w:r>
      <w:r>
        <w:rPr>
          <w:rFonts w:hint="eastAsia" w:ascii="Times New Roman" w:hAnsi="Times New Roman" w:cs="仿宋"/>
          <w:b/>
          <w:sz w:val="24"/>
        </w:rPr>
        <w:t xml:space="preserve">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8"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68"/>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w:t>
      </w: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w:t>
      </w:r>
      <w:r>
        <w:rPr>
          <w:rFonts w:hint="eastAsia"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w:t>
      </w:r>
      <w:r>
        <w:rPr>
          <w:rFonts w:hint="eastAsia" w:ascii="Times New Roman" w:hAnsi="Times New Roman" w:cs="仿宋"/>
          <w:b/>
          <w:sz w:val="24"/>
        </w:rPr>
        <w:t xml:space="preserve">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69"/>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tabs>
          <w:tab w:val="left" w:pos="900" w:leader="none"/>
        </w:tabs>
        <w:rPr>
          <w:rFonts w:ascii="Times New Roman" w:hAnsi="Times New Roman" w:cs="仿宋"/>
          <w:sz w:val="24"/>
        </w:rPr>
      </w:pPr>
      <w:r/>
      <w:bookmarkStart w:id="70" w:name="_Hlk204074773"/>
      <w:r>
        <w:rPr>
          <w:rFonts w:hint="eastAsia" w:ascii="Times New Roman" w:hAnsi="Times New Roman" w:cs="仿宋"/>
          <w:sz w:val="24"/>
        </w:rPr>
        <w:t xml:space="preserve">17.9</w:t>
      </w:r>
      <w:r>
        <w:rPr>
          <w:rFonts w:hint="eastAsia" w:ascii="Times New Roman" w:hAnsi="Times New Roman" w:cs="仿宋"/>
          <w:sz w:val="24"/>
        </w:rPr>
        <w:t xml:space="preserve">异常低价响应审查</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17.9.1</w:t>
      </w:r>
      <w:r>
        <w:rPr>
          <w:rFonts w:hint="eastAsia" w:ascii="Times New Roman" w:hAnsi="Times New Roman" w:cs="仿宋"/>
          <w:sz w:val="24"/>
        </w:rPr>
        <w:t xml:space="preserve">评审过程中出现下列情形之一的，磋商小组应当启动异常低价响应审查程序：</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）最后报价低于采购项目预算</w:t>
      </w:r>
      <w:r>
        <w:rPr>
          <w:rFonts w:hint="eastAsia" w:ascii="Times New Roman" w:hAnsi="Times New Roman" w:cs="仿宋"/>
          <w:sz w:val="24"/>
        </w:rPr>
        <w:t xml:space="preserve">50%</w:t>
      </w:r>
      <w:r>
        <w:rPr>
          <w:rFonts w:hint="eastAsia" w:ascii="Times New Roman" w:hAnsi="Times New Roman" w:cs="仿宋"/>
          <w:sz w:val="24"/>
        </w:rPr>
        <w:t xml:space="preserve">的，即最后报价＜采购项目预算×</w:t>
      </w:r>
      <w:r>
        <w:rPr>
          <w:rFonts w:hint="eastAsia" w:ascii="Times New Roman" w:hAnsi="Times New Roman" w:cs="仿宋"/>
          <w:sz w:val="24"/>
        </w:rPr>
        <w:t xml:space="preserve">50%</w:t>
      </w:r>
      <w:r>
        <w:rPr>
          <w:rFonts w:hint="eastAsia" w:ascii="Times New Roman" w:hAnsi="Times New Roman" w:cs="仿宋"/>
          <w:sz w:val="24"/>
        </w:rPr>
        <w:t xml:space="preserve">；</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）最后报价低于采购项目最高限价</w:t>
      </w:r>
      <w:r>
        <w:rPr>
          <w:rFonts w:hint="eastAsia" w:ascii="Times New Roman" w:hAnsi="Times New Roman" w:cs="仿宋"/>
          <w:sz w:val="24"/>
        </w:rPr>
        <w:t xml:space="preserve">45%</w:t>
      </w:r>
      <w:r>
        <w:rPr>
          <w:rFonts w:hint="eastAsia" w:ascii="Times New Roman" w:hAnsi="Times New Roman" w:cs="仿宋"/>
          <w:sz w:val="24"/>
        </w:rPr>
        <w:t xml:space="preserve">的，即最后报价＜采购项目最高限价×</w:t>
      </w:r>
      <w:r>
        <w:rPr>
          <w:rFonts w:hint="eastAsia" w:ascii="Times New Roman" w:hAnsi="Times New Roman" w:cs="仿宋"/>
          <w:sz w:val="24"/>
        </w:rPr>
        <w:t xml:space="preserve">45%</w:t>
      </w:r>
      <w:r>
        <w:rPr>
          <w:rFonts w:hint="eastAsia" w:ascii="Times New Roman" w:hAnsi="Times New Roman" w:cs="仿宋"/>
          <w:sz w:val="24"/>
        </w:rPr>
        <w:t xml:space="preserve">；</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）磋商小组认定的供应</w:t>
      </w:r>
      <w:r>
        <w:rPr>
          <w:rFonts w:hint="eastAsia" w:ascii="Times New Roman" w:hAnsi="Times New Roman" w:cs="仿宋"/>
          <w:sz w:val="24"/>
        </w:rPr>
        <w:t xml:space="preserve">商最后</w:t>
      </w:r>
      <w:r>
        <w:rPr>
          <w:rFonts w:hint="eastAsia" w:ascii="Times New Roman" w:hAnsi="Times New Roman" w:cs="仿宋"/>
          <w:sz w:val="24"/>
        </w:rPr>
        <w:t xml:space="preserve">报价过低（</w:t>
      </w:r>
      <w:r>
        <w:rPr>
          <w:rFonts w:hint="eastAsia" w:ascii="Times New Roman" w:hAnsi="Times New Roman" w:cs="仿宋"/>
          <w:sz w:val="24"/>
        </w:rPr>
        <w:t xml:space="preserve">含明显</w:t>
      </w:r>
      <w:r>
        <w:rPr>
          <w:rFonts w:hint="eastAsia" w:ascii="Times New Roman" w:hAnsi="Times New Roman" w:cs="仿宋"/>
          <w:sz w:val="24"/>
        </w:rPr>
        <w:t xml:space="preserve">低于其他通过符合性审查供应商的最后报价）、有可能影响产品质量或者不能诚信履约的其他情形。</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17.9.2</w:t>
      </w:r>
      <w:r>
        <w:rPr>
          <w:rFonts w:hint="eastAsia" w:ascii="Times New Roman" w:hAnsi="Times New Roman" w:cs="仿宋"/>
          <w:sz w:val="24"/>
        </w:rPr>
        <w:t xml:space="preserve">启动异常低价响应审查后，磋商小组应当要求相关供应商在评审现场合理的时间内，提供项目具体成本测算等与报价合理性相关的书面说明材料及相关证明材料，对最后价格</w:t>
      </w:r>
      <w:r>
        <w:rPr>
          <w:rFonts w:hint="eastAsia" w:ascii="Times New Roman" w:hAnsi="Times New Roman" w:cs="仿宋"/>
          <w:sz w:val="24"/>
        </w:rPr>
        <w:t xml:space="preserve">作出</w:t>
      </w:r>
      <w:r>
        <w:rPr>
          <w:rFonts w:hint="eastAsia" w:ascii="Times New Roman" w:hAnsi="Times New Roman" w:cs="仿宋"/>
          <w:sz w:val="24"/>
        </w:rPr>
        <w:t xml:space="preserve">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p>
    <w:p>
      <w:pPr>
        <w:ind w:firstLine="480"/>
        <w:spacing w:line="480" w:lineRule="exact"/>
        <w:tabs>
          <w:tab w:val="left" w:pos="900" w:leader="none"/>
        </w:tabs>
        <w:rPr>
          <w:rFonts w:ascii="Times New Roman" w:hAnsi="Times New Roman"/>
          <w:sz w:val="24"/>
          <w:szCs w:val="24"/>
        </w:rPr>
      </w:pPr>
      <w:r/>
      <w:bookmarkStart w:id="71" w:name="_Toc141869966"/>
      <w:r/>
      <w:bookmarkEnd w:id="70"/>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72"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2"/>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1"/>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color w:val="ff0000"/>
          <w:sz w:val="24"/>
        </w:rPr>
      </w:pPr>
      <w:r/>
      <w:bookmarkStart w:id="73"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73"/>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74" w:name="OLE_LINK2"/>
      <w:r>
        <w:rPr>
          <w:rFonts w:hint="eastAsia" w:ascii="Times New Roman" w:hAnsi="Times New Roman" w:cs="仿宋"/>
          <w:b/>
          <w:sz w:val="24"/>
        </w:rPr>
        <w:t xml:space="preserve">取消成交（候选）供应商资格</w:t>
      </w:r>
      <w:bookmarkEnd w:id="7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800"/>
        <w:ind w:firstLine="320"/>
        <w:spacing w:before="0" w:after="0" w:line="520" w:lineRule="exact"/>
        <w:rPr>
          <w:rFonts w:hint="eastAsia" w:ascii="黑体" w:hAnsi="黑体" w:eastAsia="黑体" w:cs="黑体"/>
          <w:sz w:val="32"/>
        </w:rPr>
      </w:pPr>
      <w:r/>
      <w:bookmarkStart w:id="75" w:name="_Toc141869968"/>
      <w:r>
        <w:rPr>
          <w:rFonts w:hint="eastAsia" w:ascii="黑体" w:hAnsi="黑体" w:eastAsia="黑体" w:cs="黑体"/>
          <w:sz w:val="32"/>
        </w:rPr>
        <w:t xml:space="preserve">七、成交及合同签订</w:t>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个工作日内，采购人或采购代理机构将在财政部门指定信息媒体上发布成交结果，成交公告的公告期限为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15</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w:t>
      </w:r>
      <w:r>
        <w:rPr>
          <w:rFonts w:hint="eastAsia" w:ascii="Times New Roman" w:hAnsi="Times New Roman" w:cs="仿宋"/>
          <w:sz w:val="24"/>
        </w:rPr>
        <w:t xml:space="preserve">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76"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 </w:t>
      </w:r>
      <w:r>
        <w:rPr>
          <w:rFonts w:hint="eastAsia" w:ascii="Times New Roman" w:hAnsi="Times New Roman" w:cs="仿宋"/>
          <w:sz w:val="24"/>
        </w:rPr>
        <w:t xml:space="preserve">（</w:t>
      </w:r>
      <w:bookmarkStart w:id="77" w:name="_Hlk187763955"/>
      <w:r>
        <w:rPr>
          <w:rFonts w:hint="eastAsia" w:ascii="Times New Roman" w:hAnsi="Times New Roman" w:cs="仿宋"/>
          <w:sz w:val="24"/>
        </w:rPr>
        <w:t xml:space="preserve">履约保证金原提交金额的</w:t>
      </w:r>
      <w:r>
        <w:rPr>
          <w:rFonts w:hint="eastAsia" w:ascii="Times New Roman" w:hAnsi="Times New Roman" w:cs="仿宋"/>
          <w:sz w:val="24"/>
        </w:rPr>
        <w:t xml:space="preserve">6</w:t>
      </w:r>
      <w:r>
        <w:rPr>
          <w:rFonts w:hint="eastAsia" w:ascii="Times New Roman" w:hAnsi="Times New Roman" w:cs="仿宋"/>
          <w:sz w:val="24"/>
        </w:rPr>
        <w:t xml:space="preserve">折</w:t>
      </w:r>
      <w:bookmarkEnd w:id="77"/>
      <w:r>
        <w:rPr>
          <w:rFonts w:hint="eastAsia" w:ascii="Times New Roman" w:hAnsi="Times New Roman" w:cs="仿宋"/>
          <w:sz w:val="24"/>
        </w:rPr>
        <w:t xml:space="preserve">）提交。</w:t>
      </w:r>
      <w:bookmarkStart w:id="78" w:name="_Hlk187842952"/>
      <w:r>
        <w:rPr>
          <w:rFonts w:hint="eastAsia" w:ascii="Times New Roman" w:hAnsi="Times New Roman" w:cs="仿宋"/>
          <w:sz w:val="24"/>
        </w:rPr>
        <w:t xml:space="preserve">办理流程、偿付等内容见江苏政府采购网“保险保函”模块。</w:t>
      </w:r>
      <w:bookmarkEnd w:id="78"/>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w:t>
      </w:r>
      <w:r>
        <w:rPr>
          <w:rFonts w:hint="eastAsia" w:ascii="Times New Roman" w:hAnsi="Times New Roman" w:cs="仿宋"/>
          <w:sz w:val="24"/>
        </w:rPr>
        <w:t xml:space="preserve">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r/>
    </w:p>
    <w:p>
      <w:pPr>
        <w:pStyle w:val="800"/>
        <w:ind w:firstLine="320"/>
        <w:spacing w:before="0" w:after="0" w:line="520" w:lineRule="exact"/>
        <w:rPr>
          <w:rFonts w:hint="eastAsia" w:ascii="黑体" w:hAnsi="黑体" w:eastAsia="黑体" w:cs="黑体"/>
          <w:sz w:val="32"/>
        </w:rPr>
      </w:pPr>
      <w:r/>
      <w:bookmarkStart w:id="79" w:name="_Toc141869970"/>
      <w:r/>
      <w:bookmarkEnd w:id="76"/>
      <w:r>
        <w:rPr>
          <w:rFonts w:hint="eastAsia" w:ascii="黑体" w:hAnsi="黑体" w:eastAsia="黑体" w:cs="黑体"/>
          <w:sz w:val="32"/>
        </w:rPr>
        <w:t xml:space="preserve">八、质疑与投诉</w:t>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供应商认为采购文件、采购过程和中标结果使自己的权益受到损害的，可以在知道或者应知其权益受到损害之日起七个工作日内，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99"/>
        <w:jc w:val="center"/>
        <w:spacing w:before="200"/>
        <w:rPr>
          <w:rFonts w:ascii="Times New Roman" w:hAnsi="Times New Roman" w:eastAsia="黑体"/>
          <w:sz w:val="44"/>
        </w:rPr>
      </w:pPr>
      <w:r/>
      <w:bookmarkStart w:id="80" w:name="_Toc14692"/>
      <w:r/>
      <w:bookmarkStart w:id="81" w:name="_Toc3418"/>
      <w:r/>
      <w:bookmarkStart w:id="82" w:name="_Toc141869971"/>
      <w:r/>
      <w:bookmarkStart w:id="83"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0"/>
      <w:r/>
      <w:bookmarkEnd w:id="81"/>
      <w:r/>
      <w:bookmarkEnd w:id="82"/>
      <w:r>
        <w:rPr>
          <w:rFonts w:hint="eastAsia" w:ascii="Times New Roman" w:hAnsi="Times New Roman" w:eastAsia="黑体"/>
          <w:sz w:val="44"/>
        </w:rPr>
        <w:t xml:space="preserve">评审方法与评审标准</w:t>
      </w:r>
      <w:bookmarkEnd w:id="83"/>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highlight w:val="yellow"/>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bookmarkStart w:id="84" w:name="OLE_LINK15"/>
            <w:r>
              <w:rPr>
                <w:rFonts w:hint="eastAsia" w:ascii="Times New Roman" w:hAnsi="Times New Roman" w:cs="仿宋"/>
              </w:rPr>
              <w:t xml:space="preserve">法人授权书</w:t>
            </w:r>
            <w:bookmarkEnd w:id="84"/>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磋商文件未规定</w:t>
      </w:r>
      <w:r>
        <w:rPr>
          <w:rFonts w:ascii="Times New Roman" w:hAnsi="Times New Roman" w:cs="仿宋"/>
          <w:sz w:val="24"/>
        </w:rPr>
        <w:t xml:space="preserve">的评标标准不得作为评审的依据</w:t>
      </w:r>
      <w:r>
        <w:rPr>
          <w:rFonts w:hint="eastAsia" w:ascii="Times New Roman" w:hAnsi="Times New Roman" w:cs="仿宋"/>
          <w:sz w:val="24"/>
        </w:rPr>
        <w:t xml:space="preserve">。</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85"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5"/>
      <w:r>
        <w:rPr>
          <w:rFonts w:hint="eastAsia" w:ascii="Times New Roman" w:hAnsi="Times New Roman" w:cs="仿宋"/>
          <w:b/>
          <w:bCs/>
          <w:sz w:val="24"/>
        </w:rPr>
        <w:t xml:space="preserve">评审标准</w:t>
      </w:r>
      <w:r/>
    </w:p>
    <w:tbl>
      <w:tblPr>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86" w:name="EBd5bea3a3c3254523b93c8abaa514fb10"/>
            <w:r/>
            <w:bookmarkStart w:id="87" w:name="RANGE!A1"/>
            <w:r/>
            <w:bookmarkStart w:id="88" w:name="_Toc81575205"/>
            <w:r/>
            <w:bookmarkStart w:id="89" w:name="_Toc81575168"/>
            <w:r/>
            <w:bookmarkStart w:id="90" w:name="_Toc29751"/>
            <w:r/>
            <w:bookmarkEnd w:id="86"/>
            <w:r>
              <w:rPr>
                <w:rFonts w:hint="eastAsia" w:ascii="Times New Roman" w:hAnsi="Times New Roman" w:cs="宋体"/>
                <w:sz w:val="24"/>
                <w:szCs w:val="24"/>
              </w:rPr>
              <w:t xml:space="preserve">评审因素</w:t>
            </w:r>
            <w:bookmarkEnd w:id="87"/>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Cs w:val="21"/>
              </w:rPr>
              <w:t xml:space="preserve">10.00</w:t>
            </w:r>
            <w:r>
              <w:rPr>
                <w:rFonts w:hint="eastAsia" w:ascii="Times New Roman" w:hAnsi="Times New Roman" w:cs="宋体"/>
                <w:szCs w:val="21"/>
              </w:rPr>
              <w:t xml:space="preserve">分</w:t>
            </w:r>
            <w:r/>
          </w:p>
        </w:tc>
        <w:tc>
          <w:tcPr>
            <w:shd w:val="clear" w:color="auto" w:fill="auto"/>
            <w:tcW w:w="6461" w:type="dxa"/>
            <w:vAlign w:val="center"/>
            <w:textDirection w:val="lrTb"/>
            <w:noWrap w:val="false"/>
          </w:tcPr>
          <w:p>
            <w:pPr>
              <w:pStyle w:val="916"/>
              <w:ind w:firstLine="0"/>
              <w:spacing w:line="400" w:lineRule="exact"/>
              <w:rPr>
                <w:rFonts w:ascii="Times New Roman" w:hAnsi="Times New Roman" w:cs="仿宋"/>
                <w:sz w:val="24"/>
                <w:szCs w:val="22"/>
              </w:rPr>
            </w:pPr>
            <w:r/>
            <w:bookmarkStart w:id="91" w:name="OLE_LINK16"/>
            <w:r>
              <w:rPr>
                <w:rFonts w:ascii="Times New Roman" w:hAnsi="Times New Roman" w:cs="仿宋"/>
                <w:sz w:val="24"/>
                <w:szCs w:val="22"/>
              </w:rPr>
              <w:t xml:space="preserve">采用低价优先法计算，</w:t>
            </w:r>
            <w:r>
              <w:rPr>
                <w:rFonts w:hint="eastAsia" w:ascii="Times New Roman" w:hAnsi="Times New Roman" w:cs="仿宋"/>
                <w:sz w:val="24"/>
                <w:szCs w:val="22"/>
              </w:rPr>
              <w:t xml:space="preserve">即满足磋商文件要求且最后报价最低的供应商的价格为磋商基准价，其价格分为满分。其他供应商磋商报价得分</w:t>
            </w:r>
            <w:r>
              <w:rPr>
                <w:rFonts w:hint="eastAsia" w:ascii="Times New Roman" w:hAnsi="Times New Roman" w:cs="仿宋"/>
                <w:sz w:val="24"/>
                <w:szCs w:val="22"/>
              </w:rPr>
              <w:t xml:space="preserve">=</w:t>
            </w:r>
            <w:r>
              <w:rPr>
                <w:rFonts w:hint="eastAsia" w:ascii="Times New Roman" w:hAnsi="Times New Roman" w:cs="仿宋"/>
                <w:sz w:val="24"/>
                <w:szCs w:val="22"/>
              </w:rPr>
              <w:t xml:space="preserve">（磋商基准价</w:t>
            </w:r>
            <w:r>
              <w:rPr>
                <w:rFonts w:hint="eastAsia" w:ascii="Times New Roman" w:hAnsi="Times New Roman" w:cs="仿宋"/>
                <w:sz w:val="24"/>
                <w:szCs w:val="22"/>
              </w:rPr>
              <w:t xml:space="preserve">/</w:t>
            </w:r>
            <w:r>
              <w:rPr>
                <w:rFonts w:hint="eastAsia" w:ascii="Times New Roman" w:hAnsi="Times New Roman" w:cs="仿宋"/>
                <w:sz w:val="24"/>
                <w:szCs w:val="22"/>
              </w:rPr>
              <w:t xml:space="preserve">最后磋商报价）×</w:t>
            </w:r>
            <w:r>
              <w:rPr>
                <w:rFonts w:hint="eastAsia" w:ascii="Times New Roman" w:hAnsi="Times New Roman" w:cs="仿宋"/>
                <w:sz w:val="24"/>
                <w:szCs w:val="22"/>
              </w:rPr>
              <w:t xml:space="preserve">10</w:t>
            </w:r>
            <w:r>
              <w:rPr>
                <w:rFonts w:ascii="Times New Roman" w:hAnsi="Times New Roman" w:cs="仿宋"/>
                <w:sz w:val="24"/>
                <w:szCs w:val="22"/>
              </w:rPr>
              <w:t xml:space="preserve">。</w:t>
            </w:r>
            <w:bookmarkEnd w:id="91"/>
            <w:r/>
            <w:r/>
          </w:p>
        </w:tc>
      </w:tr>
      <w:tr>
        <w:trPr>
          <w:jc w:val="center"/>
          <w:trHeight w:val="1115"/>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技术参数响应</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 w:val="24"/>
              </w:rPr>
              <w:t xml:space="preserve">3</w:t>
            </w:r>
            <w:r>
              <w:rPr>
                <w:rFonts w:hint="eastAsia" w:ascii="Times New Roman" w:hAnsi="Times New Roman" w:cs="仿宋"/>
                <w:sz w:val="24"/>
              </w:rPr>
              <w:t xml:space="preserve">6</w:t>
            </w:r>
            <w:r>
              <w:rPr>
                <w:rFonts w:hint="eastAsia" w:ascii="Times New Roman" w:hAnsi="Times New Roman" w:cs="仿宋"/>
                <w:sz w:val="24"/>
              </w:rPr>
              <w:t xml:space="preserve">.00</w:t>
            </w:r>
            <w:r>
              <w:rPr>
                <w:rFonts w:hint="eastAsia" w:ascii="Times New Roman" w:hAnsi="Times New Roman" w:cs="仿宋"/>
                <w:sz w:val="24"/>
              </w:rPr>
              <w:t xml:space="preserve">分</w:t>
            </w:r>
            <w:r/>
          </w:p>
        </w:tc>
        <w:tc>
          <w:tcPr>
            <w:tcW w:w="6461" w:type="dxa"/>
            <w:vAlign w:val="center"/>
            <w:textDirection w:val="lrTb"/>
            <w:noWrap w:val="false"/>
          </w:tcPr>
          <w:p>
            <w:pPr>
              <w:jc w:val="left"/>
              <w:spacing w:line="360" w:lineRule="exact"/>
              <w:widowControl/>
              <w:rPr>
                <w:rFonts w:ascii="Times New Roman" w:hAnsi="Times New Roman" w:cs="仿宋"/>
                <w:sz w:val="24"/>
              </w:rPr>
            </w:pPr>
            <w:r/>
            <w:bookmarkStart w:id="92" w:name="OLE_LINK25"/>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采购需求”中的“</w:t>
            </w:r>
            <w:r>
              <w:rPr>
                <w:rFonts w:hint="eastAsia" w:ascii="Times New Roman" w:hAnsi="Times New Roman" w:cs="仿宋"/>
                <w:sz w:val="24"/>
              </w:rPr>
              <w:t xml:space="preserve">三</w:t>
            </w:r>
            <w:r>
              <w:rPr>
                <w:rFonts w:hint="eastAsia" w:ascii="Times New Roman" w:hAnsi="Times New Roman" w:cs="仿宋"/>
                <w:sz w:val="24"/>
              </w:rPr>
              <w:t xml:space="preserve">、</w:t>
            </w:r>
            <w:r>
              <w:rPr>
                <w:rFonts w:hint="eastAsia" w:ascii="Times New Roman" w:hAnsi="Times New Roman" w:cs="仿宋"/>
                <w:sz w:val="24"/>
              </w:rPr>
              <w:t xml:space="preserve">建设内容及功能要求</w:t>
            </w:r>
            <w:r>
              <w:rPr>
                <w:rFonts w:hint="eastAsia" w:ascii="Times New Roman" w:hAnsi="Times New Roman" w:cs="仿宋"/>
                <w:sz w:val="24"/>
              </w:rPr>
              <w:t xml:space="preserve">”所列内容</w:t>
            </w:r>
            <w:r>
              <w:rPr>
                <w:rFonts w:ascii="Times New Roman" w:hAnsi="Times New Roman" w:cs="仿宋"/>
                <w:sz w:val="24"/>
              </w:rPr>
              <w:t xml:space="preserve">(</w:t>
            </w:r>
            <w:r>
              <w:rPr>
                <w:rFonts w:hint="eastAsia" w:ascii="Times New Roman" w:hAnsi="Times New Roman" w:cs="仿宋"/>
                <w:sz w:val="24"/>
              </w:rPr>
              <w:t xml:space="preserve">★项除外</w:t>
            </w:r>
            <w:r>
              <w:rPr>
                <w:rFonts w:ascii="Times New Roman" w:hAnsi="Times New Roman" w:cs="仿宋"/>
                <w:sz w:val="24"/>
              </w:rPr>
              <w:t xml:space="preserve">)</w:t>
            </w:r>
            <w:r>
              <w:rPr>
                <w:rFonts w:hint="eastAsia" w:ascii="Times New Roman" w:hAnsi="Times New Roman" w:cs="仿宋"/>
                <w:sz w:val="24"/>
              </w:rPr>
              <w:t xml:space="preserve">进行评分，所投服务技术参数完全满足或优于采购文件技术参数要求的得</w:t>
            </w:r>
            <w:r>
              <w:rPr>
                <w:rFonts w:hint="eastAsia" w:ascii="Times New Roman" w:hAnsi="Times New Roman" w:cs="仿宋"/>
                <w:sz w:val="24"/>
              </w:rPr>
              <w:t xml:space="preserve">36</w:t>
            </w:r>
            <w:r>
              <w:rPr>
                <w:rFonts w:hint="eastAsia" w:ascii="Times New Roman" w:hAnsi="Times New Roman" w:cs="仿宋"/>
                <w:sz w:val="24"/>
              </w:rPr>
              <w:t xml:space="preserve">分。“▲”为重点参数要求，共</w:t>
            </w:r>
            <w:r>
              <w:rPr>
                <w:rFonts w:hint="eastAsia" w:ascii="Times New Roman" w:hAnsi="Times New Roman" w:cs="仿宋"/>
                <w:sz w:val="24"/>
              </w:rPr>
              <w:t xml:space="preserve">6</w:t>
            </w:r>
            <w:r>
              <w:rPr>
                <w:rFonts w:hint="eastAsia" w:ascii="Times New Roman" w:hAnsi="Times New Roman" w:cs="仿宋"/>
                <w:sz w:val="24"/>
              </w:rPr>
              <w:t xml:space="preserve">项，每有一项（一个句号的完整内容为一“项”）不满足的扣</w:t>
            </w:r>
            <w:r>
              <w:rPr>
                <w:rFonts w:hint="eastAsia" w:ascii="Times New Roman" w:hAnsi="Times New Roman" w:cs="仿宋"/>
                <w:sz w:val="24"/>
              </w:rPr>
              <w:t xml:space="preserve">2</w:t>
            </w:r>
            <w:r>
              <w:rPr>
                <w:rFonts w:hint="eastAsia" w:ascii="Times New Roman" w:hAnsi="Times New Roman" w:cs="仿宋"/>
                <w:sz w:val="24"/>
              </w:rPr>
              <w:t xml:space="preserve">分；其余为一般参数要求，共</w:t>
            </w:r>
            <w:r>
              <w:rPr>
                <w:rFonts w:hint="eastAsia" w:ascii="Times New Roman" w:hAnsi="Times New Roman" w:cs="仿宋"/>
                <w:sz w:val="24"/>
              </w:rPr>
              <w:t xml:space="preserve">1</w:t>
            </w:r>
            <w:r>
              <w:rPr>
                <w:rFonts w:hint="eastAsia" w:ascii="Times New Roman" w:hAnsi="Times New Roman" w:cs="仿宋"/>
                <w:sz w:val="24"/>
              </w:rPr>
              <w:t xml:space="preserve">6</w:t>
            </w:r>
            <w:r>
              <w:rPr>
                <w:rFonts w:hint="eastAsia" w:ascii="Times New Roman" w:hAnsi="Times New Roman" w:cs="仿宋"/>
                <w:sz w:val="24"/>
              </w:rPr>
              <w:t xml:space="preserve">项，每有一项（一个句号的完整内容为一“项”）负偏离扣</w:t>
            </w:r>
            <w:r>
              <w:rPr>
                <w:rFonts w:hint="eastAsia" w:ascii="Times New Roman" w:hAnsi="Times New Roman" w:cs="仿宋"/>
                <w:sz w:val="24"/>
              </w:rPr>
              <w:t xml:space="preserve">1.5</w:t>
            </w:r>
            <w:r>
              <w:rPr>
                <w:rFonts w:hint="eastAsia" w:ascii="Times New Roman" w:hAnsi="Times New Roman" w:cs="仿宋"/>
                <w:sz w:val="24"/>
              </w:rPr>
              <w:t xml:space="preserve">分，扣完为止。</w:t>
            </w:r>
            <w:r/>
          </w:p>
          <w:p>
            <w:pPr>
              <w:jc w:val="left"/>
              <w:spacing w:line="360" w:lineRule="exact"/>
              <w:widowControl/>
              <w:rPr>
                <w:rFonts w:ascii="Times New Roman" w:hAnsi="Times New Roman" w:cs="仿宋"/>
                <w:sz w:val="24"/>
              </w:rPr>
            </w:pPr>
            <w:r>
              <w:rPr>
                <w:rFonts w:hint="eastAsia" w:ascii="Times New Roman" w:hAnsi="Times New Roman" w:cs="仿宋"/>
                <w:sz w:val="24"/>
              </w:rPr>
              <w:t xml:space="preserve">注：供应商针对本项评审内容在响应文件《技术响应偏离表》中逐条列出响应及偏离情况；未列出的对应</w:t>
            </w:r>
            <w:r>
              <w:rPr>
                <w:rFonts w:hint="eastAsia" w:ascii="Times New Roman" w:hAnsi="Times New Roman" w:cs="仿宋"/>
                <w:sz w:val="24"/>
              </w:rPr>
              <w:t xml:space="preserve">项按负偏离</w:t>
            </w:r>
            <w:r>
              <w:rPr>
                <w:rFonts w:hint="eastAsia" w:ascii="Times New Roman" w:hAnsi="Times New Roman" w:cs="仿宋"/>
                <w:sz w:val="24"/>
              </w:rPr>
              <w:t xml:space="preserve">进行扣分处理。</w:t>
            </w:r>
            <w:bookmarkEnd w:id="92"/>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p>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业绩</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12.00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360" w:lineRule="exact"/>
              <w:widowControl/>
              <w:rPr>
                <w:rFonts w:ascii="Times New Roman" w:hAnsi="Times New Roman" w:cs="仿宋"/>
                <w:sz w:val="24"/>
              </w:rPr>
            </w:pPr>
            <w:r>
              <w:rPr>
                <w:rFonts w:hint="eastAsia" w:ascii="Times New Roman" w:hAnsi="Times New Roman" w:cs="仿宋"/>
                <w:sz w:val="24"/>
              </w:rPr>
              <w:t xml:space="preserve">供应商自</w:t>
            </w:r>
            <w:r>
              <w:rPr>
                <w:rFonts w:hint="eastAsia" w:ascii="Times New Roman" w:hAnsi="Times New Roman" w:cs="仿宋"/>
                <w:sz w:val="24"/>
              </w:rPr>
              <w:t xml:space="preserve">2022</w:t>
            </w:r>
            <w:r>
              <w:rPr>
                <w:rFonts w:hint="eastAsia" w:ascii="Times New Roman" w:hAnsi="Times New Roman" w:cs="仿宋"/>
                <w:sz w:val="24"/>
              </w:rPr>
              <w:t xml:space="preserve">年</w:t>
            </w:r>
            <w:r>
              <w:rPr>
                <w:rFonts w:hint="eastAsia" w:ascii="Times New Roman" w:hAnsi="Times New Roman" w:cs="仿宋"/>
                <w:sz w:val="24"/>
              </w:rPr>
              <w:t xml:space="preserve">1</w:t>
            </w:r>
            <w:r>
              <w:rPr>
                <w:rFonts w:hint="eastAsia" w:ascii="Times New Roman" w:hAnsi="Times New Roman" w:cs="仿宋"/>
                <w:sz w:val="24"/>
              </w:rPr>
              <w:t xml:space="preserve">月</w:t>
            </w:r>
            <w:r>
              <w:rPr>
                <w:rFonts w:hint="eastAsia" w:ascii="Times New Roman" w:hAnsi="Times New Roman" w:cs="仿宋"/>
                <w:sz w:val="24"/>
              </w:rPr>
              <w:t xml:space="preserve">1</w:t>
            </w:r>
            <w:r>
              <w:rPr>
                <w:rFonts w:hint="eastAsia" w:ascii="Times New Roman" w:hAnsi="Times New Roman" w:cs="仿宋"/>
                <w:sz w:val="24"/>
              </w:rPr>
              <w:t xml:space="preserve">日以来（以合同签订时间为准）承担过类似项目业绩的，每有一个得</w:t>
            </w:r>
            <w:r>
              <w:rPr>
                <w:rFonts w:hint="eastAsia" w:ascii="Times New Roman" w:hAnsi="Times New Roman" w:cs="仿宋"/>
                <w:sz w:val="24"/>
              </w:rPr>
              <w:t xml:space="preserve">4</w:t>
            </w:r>
            <w:r>
              <w:rPr>
                <w:rFonts w:hint="eastAsia" w:ascii="Times New Roman" w:hAnsi="Times New Roman" w:cs="仿宋"/>
                <w:sz w:val="24"/>
              </w:rPr>
              <w:t xml:space="preserve">分，最高得</w:t>
            </w:r>
            <w:r>
              <w:rPr>
                <w:rFonts w:hint="eastAsia" w:ascii="Times New Roman" w:hAnsi="Times New Roman" w:cs="仿宋"/>
                <w:sz w:val="24"/>
              </w:rPr>
              <w:t xml:space="preserve">12</w:t>
            </w:r>
            <w:r>
              <w:rPr>
                <w:rFonts w:hint="eastAsia" w:ascii="Times New Roman" w:hAnsi="Times New Roman" w:cs="仿宋"/>
                <w:sz w:val="24"/>
              </w:rPr>
              <w:t xml:space="preserve">分。</w:t>
            </w:r>
            <w:r/>
          </w:p>
          <w:p>
            <w:pPr>
              <w:jc w:val="left"/>
              <w:spacing w:line="400" w:lineRule="exact"/>
              <w:widowControl/>
              <w:rPr>
                <w:rFonts w:ascii="Times New Roman" w:hAnsi="Times New Roman" w:cs="宋体"/>
                <w:szCs w:val="21"/>
              </w:rPr>
            </w:pPr>
            <w:r>
              <w:rPr>
                <w:rFonts w:hint="eastAsia" w:ascii="Times New Roman" w:hAnsi="Times New Roman" w:cs="仿宋"/>
                <w:sz w:val="24"/>
              </w:rPr>
              <w:t xml:space="preserve">注：</w:t>
            </w:r>
            <w:r>
              <w:rPr>
                <w:rFonts w:hint="eastAsia" w:ascii="Times New Roman" w:hAnsi="Times New Roman" w:cs="仿宋"/>
                <w:sz w:val="24"/>
              </w:rPr>
              <w:t xml:space="preserve">中标（成交）通知书、</w:t>
            </w:r>
            <w:r>
              <w:rPr>
                <w:rFonts w:hint="eastAsia" w:ascii="Times New Roman" w:hAnsi="Times New Roman" w:cs="仿宋"/>
                <w:sz w:val="24"/>
              </w:rPr>
              <w:t xml:space="preserve">合同电子件、验收合格证明材料，未提供或提供不全不得分。</w:t>
            </w:r>
            <w:r/>
          </w:p>
        </w:tc>
      </w:tr>
      <w:tr>
        <w:trPr>
          <w:jc w:val="center"/>
          <w:trHeight w:val="855"/>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相关</w:t>
            </w:r>
            <w:r/>
          </w:p>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证书</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2.00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360" w:lineRule="exact"/>
              <w:widowControl/>
              <w:rPr>
                <w:rFonts w:ascii="Times New Roman" w:hAnsi="Times New Roman" w:cs="仿宋"/>
                <w:sz w:val="24"/>
              </w:rPr>
            </w:pPr>
            <w:r>
              <w:rPr>
                <w:rFonts w:hint="eastAsia" w:ascii="Times New Roman" w:hAnsi="Times New Roman" w:cs="仿宋"/>
                <w:sz w:val="24"/>
              </w:rPr>
              <w:t xml:space="preserve">投标人具有有效期内的质量管理体系认证证书，提供该证书得</w:t>
            </w:r>
            <w:r>
              <w:rPr>
                <w:rFonts w:hint="eastAsia" w:ascii="Times New Roman" w:hAnsi="Times New Roman" w:cs="仿宋"/>
                <w:sz w:val="24"/>
              </w:rPr>
              <w:t xml:space="preserve">2</w:t>
            </w:r>
            <w:r>
              <w:rPr>
                <w:rFonts w:hint="eastAsia" w:ascii="Times New Roman" w:hAnsi="Times New Roman" w:cs="仿宋"/>
                <w:sz w:val="24"/>
              </w:rPr>
              <w:t xml:space="preserve">分，最高得</w:t>
            </w:r>
            <w:r>
              <w:rPr>
                <w:rFonts w:hint="eastAsia" w:ascii="Times New Roman" w:hAnsi="Times New Roman" w:cs="仿宋"/>
                <w:sz w:val="24"/>
              </w:rPr>
              <w:t xml:space="preserve">2</w:t>
            </w:r>
            <w:r>
              <w:rPr>
                <w:rFonts w:hint="eastAsia" w:ascii="Times New Roman" w:hAnsi="Times New Roman" w:cs="仿宋"/>
                <w:sz w:val="24"/>
              </w:rPr>
              <w:t xml:space="preserve">分。</w:t>
            </w:r>
            <w:r/>
          </w:p>
          <w:p>
            <w:pPr>
              <w:jc w:val="left"/>
              <w:spacing w:line="360" w:lineRule="exact"/>
              <w:widowControl/>
              <w:rPr>
                <w:rFonts w:ascii="Times New Roman" w:hAnsi="Times New Roman" w:cs="宋体"/>
                <w:szCs w:val="21"/>
              </w:rPr>
            </w:pPr>
            <w:r>
              <w:rPr>
                <w:rFonts w:hint="eastAsia" w:ascii="Times New Roman" w:hAnsi="Times New Roman" w:cs="仿宋"/>
                <w:sz w:val="24"/>
              </w:rPr>
              <w:t xml:space="preserve">注：投标文件中提供上述相关证书电子件和在国家市场监督管理总局全国认证认可信息公共服务平台查询认证有效的页面截图，未提供的不得分。</w:t>
            </w:r>
            <w:r/>
          </w:p>
        </w:tc>
      </w:tr>
      <w:tr>
        <w:trPr>
          <w:jc w:val="center"/>
          <w:trHeight w:val="1140"/>
        </w:trPr>
        <w:tc>
          <w:tcPr>
            <w:tcW w:w="1428" w:type="dxa"/>
            <w:vAlign w:val="center"/>
            <w:textDirection w:val="lrTb"/>
            <w:noWrap w:val="false"/>
          </w:tcPr>
          <w:p>
            <w:pPr>
              <w:jc w:val="left"/>
              <w:spacing w:line="400" w:lineRule="exact"/>
              <w:widowControl/>
              <w:rPr>
                <w:rFonts w:ascii="Times New Roman" w:hAnsi="Times New Roman" w:cs="宋体"/>
                <w:szCs w:val="21"/>
              </w:rPr>
            </w:pPr>
            <w:r>
              <w:rPr>
                <w:rFonts w:hint="eastAsia" w:ascii="Times New Roman" w:hAnsi="Times New Roman" w:cs="宋体"/>
                <w:szCs w:val="21"/>
              </w:rPr>
              <w:t xml:space="preserve">项目组人员</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6.00</w:t>
            </w:r>
            <w:r>
              <w:rPr>
                <w:rFonts w:hint="eastAsia" w:ascii="Times New Roman" w:hAnsi="Times New Roman" w:cs="宋体"/>
                <w:szCs w:val="21"/>
              </w:rPr>
              <w:t xml:space="preserve">分</w:t>
            </w:r>
            <w:r/>
          </w:p>
        </w:tc>
        <w:tc>
          <w:tcPr>
            <w:tcW w:w="6461" w:type="dxa"/>
            <w:vAlign w:val="center"/>
            <w:textDirection w:val="lrTb"/>
            <w:noWrap w:val="false"/>
          </w:tcPr>
          <w:p>
            <w:pPr>
              <w:pStyle w:val="1488"/>
              <w:spacing w:line="400" w:lineRule="exact"/>
              <w:rPr>
                <w:rFonts w:cs="仿宋"/>
                <w:sz w:val="24"/>
                <w:szCs w:val="22"/>
              </w:rPr>
            </w:pPr>
            <w:r>
              <w:rPr>
                <w:rFonts w:hint="eastAsia" w:cs="仿宋"/>
                <w:sz w:val="24"/>
                <w:szCs w:val="22"/>
              </w:rPr>
              <w:t xml:space="preserve">1.</w:t>
            </w:r>
            <w:r>
              <w:rPr>
                <w:rFonts w:hint="eastAsia" w:cs="仿宋"/>
                <w:sz w:val="24"/>
                <w:szCs w:val="22"/>
              </w:rPr>
              <w:t xml:space="preserve">投标人拟派项目负责人具有信息系统项目管理师、系统架构设计师，每提供</w:t>
            </w:r>
            <w:r>
              <w:rPr>
                <w:rFonts w:hint="eastAsia" w:cs="仿宋"/>
                <w:sz w:val="24"/>
                <w:szCs w:val="22"/>
              </w:rPr>
              <w:t xml:space="preserve">1</w:t>
            </w:r>
            <w:r>
              <w:rPr>
                <w:rFonts w:hint="eastAsia" w:cs="仿宋"/>
                <w:sz w:val="24"/>
                <w:szCs w:val="22"/>
              </w:rPr>
              <w:t xml:space="preserve">个得</w:t>
            </w:r>
            <w:r>
              <w:rPr>
                <w:rFonts w:hint="eastAsia" w:cs="仿宋"/>
                <w:sz w:val="24"/>
                <w:szCs w:val="22"/>
              </w:rPr>
              <w:t xml:space="preserve">2</w:t>
            </w:r>
            <w:r>
              <w:rPr>
                <w:rFonts w:hint="eastAsia" w:cs="仿宋"/>
                <w:sz w:val="24"/>
                <w:szCs w:val="22"/>
              </w:rPr>
              <w:t xml:space="preserve">分，最高得</w:t>
            </w:r>
            <w:r>
              <w:rPr>
                <w:rFonts w:hint="eastAsia" w:cs="仿宋"/>
                <w:sz w:val="24"/>
                <w:szCs w:val="22"/>
              </w:rPr>
              <w:t xml:space="preserve">2</w:t>
            </w:r>
            <w:r>
              <w:rPr>
                <w:rFonts w:hint="eastAsia" w:cs="仿宋"/>
                <w:sz w:val="24"/>
                <w:szCs w:val="22"/>
              </w:rPr>
              <w:t xml:space="preserve">分；</w:t>
            </w:r>
            <w:r/>
          </w:p>
          <w:p>
            <w:pPr>
              <w:pStyle w:val="1488"/>
              <w:spacing w:line="400" w:lineRule="exact"/>
              <w:rPr>
                <w:rFonts w:cs="仿宋"/>
                <w:sz w:val="24"/>
                <w:szCs w:val="22"/>
              </w:rPr>
            </w:pPr>
            <w:r>
              <w:rPr>
                <w:rFonts w:hint="eastAsia" w:cs="仿宋"/>
                <w:sz w:val="24"/>
                <w:szCs w:val="22"/>
              </w:rPr>
              <w:t xml:space="preserve">2.</w:t>
            </w:r>
            <w:r>
              <w:rPr>
                <w:rFonts w:hint="eastAsia" w:cs="仿宋"/>
                <w:sz w:val="24"/>
                <w:szCs w:val="22"/>
              </w:rPr>
              <w:t xml:space="preserve">投标人拟派项目技术负责人具有网络工程师证书、软件设计师证书，每提供</w:t>
            </w:r>
            <w:r>
              <w:rPr>
                <w:rFonts w:hint="eastAsia" w:cs="仿宋"/>
                <w:sz w:val="24"/>
                <w:szCs w:val="22"/>
              </w:rPr>
              <w:t xml:space="preserve">1</w:t>
            </w:r>
            <w:r>
              <w:rPr>
                <w:rFonts w:hint="eastAsia" w:cs="仿宋"/>
                <w:sz w:val="24"/>
                <w:szCs w:val="22"/>
              </w:rPr>
              <w:t xml:space="preserve">个得</w:t>
            </w:r>
            <w:r>
              <w:rPr>
                <w:rFonts w:hint="eastAsia" w:cs="仿宋"/>
                <w:sz w:val="24"/>
                <w:szCs w:val="22"/>
              </w:rPr>
              <w:t xml:space="preserve">2</w:t>
            </w:r>
            <w:r>
              <w:rPr>
                <w:rFonts w:hint="eastAsia" w:cs="仿宋"/>
                <w:sz w:val="24"/>
                <w:szCs w:val="22"/>
              </w:rPr>
              <w:t xml:space="preserve">分，最高得</w:t>
            </w:r>
            <w:r>
              <w:rPr>
                <w:rFonts w:hint="eastAsia" w:cs="仿宋"/>
                <w:sz w:val="24"/>
                <w:szCs w:val="22"/>
              </w:rPr>
              <w:t xml:space="preserve">2</w:t>
            </w:r>
            <w:r>
              <w:rPr>
                <w:rFonts w:hint="eastAsia" w:cs="仿宋"/>
                <w:sz w:val="24"/>
                <w:szCs w:val="22"/>
              </w:rPr>
              <w:t xml:space="preserve">分；</w:t>
            </w:r>
            <w:r/>
          </w:p>
          <w:p>
            <w:pPr>
              <w:pStyle w:val="1488"/>
              <w:spacing w:line="400" w:lineRule="exact"/>
              <w:rPr>
                <w:rFonts w:cs="仿宋"/>
                <w:sz w:val="24"/>
                <w:szCs w:val="22"/>
              </w:rPr>
            </w:pPr>
            <w:r>
              <w:rPr>
                <w:rFonts w:hint="eastAsia" w:cs="仿宋"/>
                <w:sz w:val="24"/>
                <w:szCs w:val="22"/>
              </w:rPr>
              <w:t xml:space="preserve">3.</w:t>
            </w:r>
            <w:r>
              <w:rPr>
                <w:rFonts w:hint="eastAsia" w:cs="仿宋"/>
                <w:sz w:val="24"/>
                <w:szCs w:val="22"/>
              </w:rPr>
              <w:t xml:space="preserve">项目组其他成员中每有一个信息系统项目管理师、网络工程师证书的得</w:t>
            </w:r>
            <w:r>
              <w:rPr>
                <w:rFonts w:hint="eastAsia" w:cs="仿宋"/>
                <w:sz w:val="24"/>
                <w:szCs w:val="22"/>
              </w:rPr>
              <w:t xml:space="preserve">2</w:t>
            </w:r>
            <w:r>
              <w:rPr>
                <w:rFonts w:hint="eastAsia" w:cs="仿宋"/>
                <w:sz w:val="24"/>
                <w:szCs w:val="22"/>
              </w:rPr>
              <w:t xml:space="preserve">分，最高得</w:t>
            </w:r>
            <w:r>
              <w:rPr>
                <w:rFonts w:hint="eastAsia" w:cs="仿宋"/>
                <w:sz w:val="24"/>
                <w:szCs w:val="22"/>
              </w:rPr>
              <w:t xml:space="preserve">2</w:t>
            </w:r>
            <w:r>
              <w:rPr>
                <w:rFonts w:hint="eastAsia" w:cs="仿宋"/>
                <w:sz w:val="24"/>
                <w:szCs w:val="22"/>
              </w:rPr>
              <w:t xml:space="preserve">分，不提供不得分。</w:t>
            </w:r>
            <w:r/>
          </w:p>
          <w:p>
            <w:pPr>
              <w:jc w:val="left"/>
              <w:spacing w:line="400" w:lineRule="exact"/>
              <w:widowControl/>
              <w:rPr>
                <w:rFonts w:ascii="Times New Roman" w:hAnsi="Times New Roman" w:cs="宋体"/>
                <w:szCs w:val="21"/>
              </w:rPr>
            </w:pPr>
            <w:r>
              <w:rPr>
                <w:rFonts w:hint="eastAsia" w:ascii="Times New Roman" w:hAnsi="Times New Roman" w:cs="仿宋"/>
                <w:sz w:val="24"/>
              </w:rPr>
              <w:t xml:space="preserve">注：提供相关证书电子件和</w:t>
            </w:r>
            <w:r>
              <w:rPr>
                <w:rFonts w:hint="eastAsia" w:ascii="Times New Roman" w:hAnsi="Times New Roman" w:cs="仿宋"/>
                <w:sz w:val="24"/>
              </w:rPr>
              <w:t xml:space="preserve">2025</w:t>
            </w:r>
            <w:r>
              <w:rPr>
                <w:rFonts w:hint="eastAsia" w:ascii="Times New Roman" w:hAnsi="Times New Roman" w:cs="仿宋"/>
                <w:sz w:val="24"/>
              </w:rPr>
              <w:t xml:space="preserve">年</w:t>
            </w:r>
            <w:r>
              <w:rPr>
                <w:rFonts w:hint="eastAsia" w:ascii="Times New Roman" w:hAnsi="Times New Roman" w:cs="仿宋"/>
                <w:sz w:val="24"/>
              </w:rPr>
              <w:t xml:space="preserve">8</w:t>
            </w:r>
            <w:r>
              <w:rPr>
                <w:rFonts w:hint="eastAsia" w:ascii="Times New Roman" w:hAnsi="Times New Roman" w:cs="仿宋"/>
                <w:sz w:val="24"/>
              </w:rPr>
              <w:t xml:space="preserve">月（含）以来任意一个月投标人为其缴纳的社会保险证明电子件，证明以社保主管部门出具的为准，否则不得分。</w:t>
            </w:r>
            <w:r/>
          </w:p>
        </w:tc>
      </w:tr>
      <w:tr>
        <w:trPr>
          <w:jc w:val="center"/>
          <w:trHeight w:val="855"/>
        </w:trPr>
        <w:tc>
          <w:tcPr>
            <w:tcW w:w="1428"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实施计划与进度</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5.00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仿宋"/>
                <w:sz w:val="24"/>
              </w:rPr>
            </w:pPr>
            <w:r/>
            <w:bookmarkStart w:id="93" w:name="OLE_LINK17"/>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四、实施计划与进度</w:t>
            </w:r>
            <w:r>
              <w:rPr>
                <w:rFonts w:hint="eastAsia" w:ascii="Times New Roman" w:hAnsi="Times New Roman" w:cs="仿宋"/>
                <w:sz w:val="24"/>
              </w:rPr>
              <w:t xml:space="preserve">”提供实施计划与进度。优于采购需求的，得</w:t>
            </w:r>
            <w:r>
              <w:rPr>
                <w:rFonts w:hint="eastAsia" w:ascii="Times New Roman" w:hAnsi="Times New Roman" w:cs="仿宋"/>
                <w:sz w:val="24"/>
              </w:rPr>
              <w:t xml:space="preserve">5</w:t>
            </w:r>
            <w:r>
              <w:rPr>
                <w:rFonts w:hint="eastAsia" w:ascii="Times New Roman" w:hAnsi="Times New Roman" w:cs="仿宋"/>
                <w:sz w:val="24"/>
              </w:rPr>
              <w:t xml:space="preserve">分；满足采购需求的，得</w:t>
            </w:r>
            <w:r>
              <w:rPr>
                <w:rFonts w:hint="eastAsia" w:ascii="Times New Roman" w:hAnsi="Times New Roman" w:cs="仿宋"/>
                <w:sz w:val="24"/>
              </w:rPr>
              <w:t xml:space="preserve">3</w:t>
            </w:r>
            <w:r>
              <w:rPr>
                <w:rFonts w:hint="eastAsia" w:ascii="Times New Roman" w:hAnsi="Times New Roman" w:cs="仿宋"/>
                <w:sz w:val="24"/>
              </w:rPr>
              <w:t xml:space="preserve">分；其他情况不得分。</w:t>
            </w:r>
            <w:bookmarkEnd w:id="93"/>
            <w:r/>
            <w:r/>
          </w:p>
        </w:tc>
      </w:tr>
      <w:tr>
        <w:trPr>
          <w:jc w:val="center"/>
          <w:trHeight w:val="855"/>
        </w:trPr>
        <w:tc>
          <w:tcPr>
            <w:tcW w:w="1428" w:type="dxa"/>
            <w:vAlign w:val="center"/>
            <w:textDirection w:val="lrTb"/>
            <w:noWrap w:val="false"/>
          </w:tcPr>
          <w:p>
            <w:pPr>
              <w:jc w:val="left"/>
              <w:spacing w:line="400" w:lineRule="exact"/>
              <w:widowControl/>
              <w:rPr>
                <w:rFonts w:ascii="Times New Roman" w:hAnsi="Times New Roman" w:cs="仿宋"/>
                <w:sz w:val="24"/>
              </w:rPr>
            </w:pPr>
            <w:r/>
            <w:bookmarkStart w:id="94" w:name="OLE_LINK18"/>
            <w:r/>
            <w:bookmarkStart w:id="95" w:name="OLE_LINK19"/>
            <w:r>
              <w:rPr>
                <w:rFonts w:hint="eastAsia" w:ascii="Times New Roman" w:hAnsi="Times New Roman" w:cs="仿宋"/>
                <w:sz w:val="24"/>
              </w:rPr>
              <w:t xml:space="preserve">质量保证</w:t>
            </w:r>
            <w:bookmarkEnd w:id="94"/>
            <w:r>
              <w:rPr>
                <w:rFonts w:hint="eastAsia" w:ascii="Times New Roman" w:hAnsi="Times New Roman" w:cs="仿宋"/>
                <w:sz w:val="24"/>
              </w:rPr>
              <w:t xml:space="preserve">方案</w:t>
            </w:r>
            <w:bookmarkEnd w:id="95"/>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4.00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五</w:t>
            </w:r>
            <w:r>
              <w:rPr>
                <w:rFonts w:hint="eastAsia" w:ascii="Times New Roman" w:hAnsi="Times New Roman" w:cs="仿宋"/>
                <w:sz w:val="24"/>
              </w:rPr>
              <w:t xml:space="preserve">、质量保证”，提供质量保证方案。优于采购需求的，得</w:t>
            </w:r>
            <w:r>
              <w:rPr>
                <w:rFonts w:hint="eastAsia" w:ascii="Times New Roman" w:hAnsi="Times New Roman" w:cs="仿宋"/>
                <w:sz w:val="24"/>
              </w:rPr>
              <w:t xml:space="preserve">4</w:t>
            </w:r>
            <w:r>
              <w:rPr>
                <w:rFonts w:hint="eastAsia" w:ascii="Times New Roman" w:hAnsi="Times New Roman" w:cs="仿宋"/>
                <w:sz w:val="24"/>
              </w:rPr>
              <w:t xml:space="preserve">分；满足采购需求的，得</w:t>
            </w:r>
            <w:r>
              <w:rPr>
                <w:rFonts w:hint="eastAsia" w:ascii="Times New Roman" w:hAnsi="Times New Roman" w:cs="仿宋"/>
                <w:sz w:val="24"/>
              </w:rPr>
              <w:t xml:space="preserve">2.5</w:t>
            </w:r>
            <w:r>
              <w:rPr>
                <w:rFonts w:hint="eastAsia" w:ascii="Times New Roman" w:hAnsi="Times New Roman" w:cs="仿宋"/>
                <w:sz w:val="24"/>
              </w:rPr>
              <w:t xml:space="preserve">分；其他情况不得分。</w:t>
            </w:r>
            <w:r/>
          </w:p>
        </w:tc>
      </w:tr>
      <w:tr>
        <w:trPr>
          <w:jc w:val="center"/>
          <w:trHeight w:val="557"/>
        </w:trPr>
        <w:tc>
          <w:tcPr>
            <w:tcW w:w="1428"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风险预防及控制措施方</w:t>
            </w:r>
            <w:r>
              <w:rPr>
                <w:rFonts w:hint="eastAsia" w:ascii="Times New Roman" w:hAnsi="Times New Roman" w:cs="仿宋"/>
                <w:sz w:val="24"/>
              </w:rPr>
              <w:t xml:space="preserve">案</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5.00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六</w:t>
            </w:r>
            <w:r>
              <w:rPr>
                <w:rFonts w:hint="eastAsia" w:ascii="Times New Roman" w:hAnsi="Times New Roman" w:cs="仿宋"/>
                <w:sz w:val="24"/>
              </w:rPr>
              <w:t xml:space="preserve">、风险预防及控制措施”，提供风险预防及控制措施方案。优于采购需求的，得</w:t>
            </w:r>
            <w:r>
              <w:rPr>
                <w:rFonts w:hint="eastAsia" w:ascii="Times New Roman" w:hAnsi="Times New Roman" w:cs="仿宋"/>
                <w:sz w:val="24"/>
              </w:rPr>
              <w:t xml:space="preserve">5</w:t>
            </w:r>
            <w:r>
              <w:rPr>
                <w:rFonts w:hint="eastAsia" w:ascii="Times New Roman" w:hAnsi="Times New Roman" w:cs="仿宋"/>
                <w:sz w:val="24"/>
              </w:rPr>
              <w:t xml:space="preserve">分；满足采购需求的，得</w:t>
            </w:r>
            <w:r>
              <w:rPr>
                <w:rFonts w:hint="eastAsia" w:ascii="Times New Roman" w:hAnsi="Times New Roman" w:cs="仿宋"/>
                <w:sz w:val="24"/>
              </w:rPr>
              <w:t xml:space="preserve">3</w:t>
            </w:r>
            <w:r>
              <w:rPr>
                <w:rFonts w:hint="eastAsia" w:ascii="Times New Roman" w:hAnsi="Times New Roman" w:cs="仿宋"/>
                <w:sz w:val="24"/>
              </w:rPr>
              <w:t xml:space="preserve">分；其他情况不得分。</w:t>
            </w:r>
            <w:r/>
          </w:p>
        </w:tc>
      </w:tr>
      <w:tr>
        <w:trPr>
          <w:jc w:val="center"/>
          <w:trHeight w:val="855"/>
        </w:trPr>
        <w:tc>
          <w:tcPr>
            <w:tcW w:w="1428"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系统对接方案</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5.00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七</w:t>
            </w:r>
            <w:r>
              <w:rPr>
                <w:rFonts w:hint="eastAsia" w:ascii="Times New Roman" w:hAnsi="Times New Roman" w:cs="仿宋"/>
                <w:sz w:val="24"/>
              </w:rPr>
              <w:t xml:space="preserve">、对接要求”，提供系统对接方案。优于采购需求的，得</w:t>
            </w:r>
            <w:r>
              <w:rPr>
                <w:rFonts w:hint="eastAsia" w:ascii="Times New Roman" w:hAnsi="Times New Roman" w:cs="仿宋"/>
                <w:sz w:val="24"/>
              </w:rPr>
              <w:t xml:space="preserve">5</w:t>
            </w:r>
            <w:r>
              <w:rPr>
                <w:rFonts w:hint="eastAsia" w:ascii="Times New Roman" w:hAnsi="Times New Roman" w:cs="仿宋"/>
                <w:sz w:val="24"/>
              </w:rPr>
              <w:t xml:space="preserve">分；满足采购需求的，得</w:t>
            </w:r>
            <w:r>
              <w:rPr>
                <w:rFonts w:hint="eastAsia" w:ascii="Times New Roman" w:hAnsi="Times New Roman" w:cs="仿宋"/>
                <w:sz w:val="24"/>
              </w:rPr>
              <w:t xml:space="preserve">3</w:t>
            </w:r>
            <w:r>
              <w:rPr>
                <w:rFonts w:hint="eastAsia" w:ascii="Times New Roman" w:hAnsi="Times New Roman" w:cs="仿宋"/>
                <w:sz w:val="24"/>
              </w:rPr>
              <w:t xml:space="preserve">分；其他情况不得分。</w:t>
            </w:r>
            <w:r/>
          </w:p>
        </w:tc>
      </w:tr>
      <w:tr>
        <w:trPr>
          <w:jc w:val="center"/>
          <w:trHeight w:val="1140"/>
        </w:trPr>
        <w:tc>
          <w:tcPr>
            <w:tcW w:w="1428"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培训方案</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5.00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八</w:t>
            </w:r>
            <w:r>
              <w:rPr>
                <w:rFonts w:hint="eastAsia" w:ascii="Times New Roman" w:hAnsi="Times New Roman" w:cs="仿宋"/>
                <w:sz w:val="24"/>
              </w:rPr>
              <w:t xml:space="preserve">、培训要求”，提供培训方案。优于采购需求的，得</w:t>
            </w:r>
            <w:r>
              <w:rPr>
                <w:rFonts w:hint="eastAsia" w:ascii="Times New Roman" w:hAnsi="Times New Roman" w:cs="仿宋"/>
                <w:sz w:val="24"/>
              </w:rPr>
              <w:t xml:space="preserve">5</w:t>
            </w:r>
            <w:r>
              <w:rPr>
                <w:rFonts w:hint="eastAsia" w:ascii="Times New Roman" w:hAnsi="Times New Roman" w:cs="仿宋"/>
                <w:sz w:val="24"/>
              </w:rPr>
              <w:t xml:space="preserve">分；满足采购需求的，得</w:t>
            </w:r>
            <w:r>
              <w:rPr>
                <w:rFonts w:hint="eastAsia" w:ascii="Times New Roman" w:hAnsi="Times New Roman" w:cs="仿宋"/>
                <w:sz w:val="24"/>
              </w:rPr>
              <w:t xml:space="preserve">3</w:t>
            </w:r>
            <w:r>
              <w:rPr>
                <w:rFonts w:hint="eastAsia" w:ascii="Times New Roman" w:hAnsi="Times New Roman" w:cs="仿宋"/>
                <w:sz w:val="24"/>
              </w:rPr>
              <w:t xml:space="preserve">分；其他情况不得分。</w:t>
            </w:r>
            <w:r/>
          </w:p>
        </w:tc>
      </w:tr>
      <w:tr>
        <w:trPr>
          <w:jc w:val="center"/>
          <w:trHeight w:val="1140"/>
        </w:trPr>
        <w:tc>
          <w:tcPr>
            <w:tcW w:w="1428"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维保服务</w:t>
            </w:r>
            <w:r>
              <w:rPr>
                <w:rFonts w:hint="eastAsia" w:ascii="Times New Roman" w:hAnsi="Times New Roman" w:cs="仿宋"/>
                <w:sz w:val="24"/>
              </w:rPr>
              <w:t xml:space="preserve">方案</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5.00</w:t>
            </w:r>
            <w:r>
              <w:rPr>
                <w:rFonts w:hint="eastAsia" w:ascii="Times New Roman" w:hAnsi="Times New Roman" w:cs="宋体"/>
                <w:szCs w:val="21"/>
              </w:rPr>
              <w:t xml:space="preserve">分</w:t>
            </w:r>
            <w:r/>
          </w:p>
        </w:tc>
        <w:tc>
          <w:tcPr>
            <w:tcW w:w="6461"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十一</w:t>
            </w:r>
            <w:r>
              <w:rPr>
                <w:rFonts w:hint="eastAsia" w:ascii="Times New Roman" w:hAnsi="Times New Roman" w:cs="仿宋"/>
                <w:sz w:val="24"/>
              </w:rPr>
              <w:t xml:space="preserve">、维保要求”，</w:t>
            </w:r>
            <w:r>
              <w:rPr>
                <w:rFonts w:hint="eastAsia" w:ascii="Times New Roman" w:hAnsi="Times New Roman" w:cs="仿宋"/>
                <w:sz w:val="24"/>
              </w:rPr>
              <w:t xml:space="preserve">提供维保服务</w:t>
            </w:r>
            <w:r>
              <w:rPr>
                <w:rFonts w:hint="eastAsia" w:ascii="Times New Roman" w:hAnsi="Times New Roman" w:cs="仿宋"/>
                <w:sz w:val="24"/>
              </w:rPr>
              <w:t xml:space="preserve">方案。优于采购需求的，得</w:t>
            </w:r>
            <w:r>
              <w:rPr>
                <w:rFonts w:hint="eastAsia" w:ascii="Times New Roman" w:hAnsi="Times New Roman" w:cs="仿宋"/>
                <w:sz w:val="24"/>
              </w:rPr>
              <w:t xml:space="preserve">5</w:t>
            </w:r>
            <w:r>
              <w:rPr>
                <w:rFonts w:hint="eastAsia" w:ascii="Times New Roman" w:hAnsi="Times New Roman" w:cs="仿宋"/>
                <w:sz w:val="24"/>
              </w:rPr>
              <w:t xml:space="preserve">分；满足采购需求的，得</w:t>
            </w:r>
            <w:r>
              <w:rPr>
                <w:rFonts w:hint="eastAsia" w:ascii="Times New Roman" w:hAnsi="Times New Roman" w:cs="仿宋"/>
                <w:sz w:val="24"/>
              </w:rPr>
              <w:t xml:space="preserve">3</w:t>
            </w:r>
            <w:r>
              <w:rPr>
                <w:rFonts w:hint="eastAsia" w:ascii="Times New Roman" w:hAnsi="Times New Roman" w:cs="仿宋"/>
                <w:sz w:val="24"/>
              </w:rPr>
              <w:t xml:space="preserve">分；其他情况不得分。</w:t>
            </w:r>
            <w:r/>
          </w:p>
        </w:tc>
      </w:tr>
      <w:tr>
        <w:trPr>
          <w:jc w:val="center"/>
          <w:trHeight w:val="855"/>
        </w:trPr>
        <w:tc>
          <w:tcPr>
            <w:shd w:val="clear" w:color="auto" w:fill="auto"/>
            <w:tcW w:w="1428" w:type="dxa"/>
            <w:vAlign w:val="center"/>
            <w:textDirection w:val="lrTb"/>
            <w:noWrap w:val="false"/>
          </w:tcPr>
          <w:p>
            <w:pPr>
              <w:jc w:val="left"/>
              <w:spacing w:line="400" w:lineRule="exact"/>
              <w:widowControl/>
              <w:rPr>
                <w:rFonts w:ascii="Times New Roman" w:hAnsi="Times New Roman" w:cs="仿宋"/>
                <w:sz w:val="24"/>
              </w:rPr>
            </w:pPr>
            <w:r/>
            <w:bookmarkStart w:id="96" w:name="_Toc10422"/>
            <w:r/>
            <w:bookmarkEnd w:id="88"/>
            <w:r/>
            <w:bookmarkEnd w:id="89"/>
            <w:r/>
            <w:bookmarkEnd w:id="90"/>
            <w:r>
              <w:rPr>
                <w:rFonts w:hint="eastAsia" w:ascii="Times New Roman" w:hAnsi="Times New Roman" w:cs="仿宋"/>
                <w:sz w:val="24"/>
              </w:rPr>
              <w:t xml:space="preserve">安全审查和保密方案</w:t>
            </w:r>
            <w:r/>
          </w:p>
        </w:tc>
        <w:tc>
          <w:tcPr>
            <w:shd w:val="clear" w:color="auto" w:fill="auto"/>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5.00</w:t>
            </w:r>
            <w:r>
              <w:rPr>
                <w:rFonts w:hint="eastAsia" w:ascii="Times New Roman" w:hAnsi="Times New Roman" w:cs="宋体"/>
                <w:szCs w:val="21"/>
              </w:rPr>
              <w:t xml:space="preserve">分</w:t>
            </w:r>
            <w:r/>
          </w:p>
        </w:tc>
        <w:tc>
          <w:tcPr>
            <w:shd w:val="clear" w:color="auto" w:fill="auto"/>
            <w:tcW w:w="6461" w:type="dxa"/>
            <w:vAlign w:val="center"/>
            <w:textDirection w:val="lrTb"/>
            <w:noWrap w:val="false"/>
          </w:tcPr>
          <w:p>
            <w:pPr>
              <w:jc w:val="left"/>
              <w:spacing w:line="400" w:lineRule="exact"/>
              <w:widowControl/>
              <w:rPr>
                <w:rFonts w:ascii="Times New Roman" w:hAnsi="Times New Roman" w:cs="仿宋"/>
                <w:sz w:val="24"/>
              </w:rPr>
            </w:pPr>
            <w:r>
              <w:rPr>
                <w:rFonts w:hint="eastAsia" w:ascii="Times New Roman" w:hAnsi="Times New Roman" w:cs="仿宋"/>
                <w:sz w:val="24"/>
              </w:rPr>
              <w:t xml:space="preserve">针对采购文件“第四章</w:t>
            </w:r>
            <w:r>
              <w:rPr>
                <w:rFonts w:hint="eastAsia" w:ascii="Times New Roman" w:hAnsi="Times New Roman" w:cs="仿宋"/>
                <w:sz w:val="24"/>
              </w:rPr>
              <w:t xml:space="preserve"> </w:t>
            </w:r>
            <w:r>
              <w:rPr>
                <w:rFonts w:hint="eastAsia" w:ascii="Times New Roman" w:hAnsi="Times New Roman" w:cs="仿宋"/>
                <w:sz w:val="24"/>
              </w:rPr>
              <w:t xml:space="preserve">采购需求</w:t>
            </w:r>
            <w:r>
              <w:rPr>
                <w:rFonts w:hint="eastAsia" w:ascii="Times New Roman" w:hAnsi="Times New Roman" w:cs="仿宋"/>
                <w:sz w:val="24"/>
              </w:rPr>
              <w:t xml:space="preserve">-</w:t>
            </w:r>
            <w:r>
              <w:rPr>
                <w:rFonts w:hint="eastAsia" w:ascii="Times New Roman" w:hAnsi="Times New Roman" w:cs="仿宋"/>
                <w:sz w:val="24"/>
              </w:rPr>
              <w:t xml:space="preserve">十</w:t>
            </w:r>
            <w:r>
              <w:rPr>
                <w:rFonts w:hint="eastAsia" w:ascii="Times New Roman" w:hAnsi="Times New Roman" w:cs="仿宋"/>
                <w:sz w:val="24"/>
              </w:rPr>
              <w:t xml:space="preserve">二</w:t>
            </w:r>
            <w:r>
              <w:rPr>
                <w:rFonts w:hint="eastAsia" w:ascii="Times New Roman" w:hAnsi="Times New Roman" w:cs="仿宋"/>
                <w:sz w:val="24"/>
              </w:rPr>
              <w:t xml:space="preserve">、安全审查和保密要求”，提供安全审查和保密方案。优于采购需求的，得</w:t>
            </w:r>
            <w:r>
              <w:rPr>
                <w:rFonts w:hint="eastAsia" w:ascii="Times New Roman" w:hAnsi="Times New Roman" w:cs="仿宋"/>
                <w:sz w:val="24"/>
              </w:rPr>
              <w:t xml:space="preserve">5</w:t>
            </w:r>
            <w:r>
              <w:rPr>
                <w:rFonts w:hint="eastAsia" w:ascii="Times New Roman" w:hAnsi="Times New Roman" w:cs="仿宋"/>
                <w:sz w:val="24"/>
              </w:rPr>
              <w:t xml:space="preserve">分；满足采购需求的，得</w:t>
            </w:r>
            <w:r>
              <w:rPr>
                <w:rFonts w:hint="eastAsia" w:ascii="Times New Roman" w:hAnsi="Times New Roman" w:cs="仿宋"/>
                <w:sz w:val="24"/>
              </w:rPr>
              <w:t xml:space="preserve">3</w:t>
            </w:r>
            <w:r>
              <w:rPr>
                <w:rFonts w:hint="eastAsia" w:ascii="Times New Roman" w:hAnsi="Times New Roman" w:cs="仿宋"/>
                <w:sz w:val="24"/>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97" w:name="_Toc1519"/>
      <w:r/>
      <w:bookmarkStart w:id="98" w:name="_Toc31956"/>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96"/>
      <w:r/>
      <w:bookmarkEnd w:id="97"/>
      <w:r/>
      <w:bookmarkEnd w:id="98"/>
      <w:r/>
      <w:r/>
    </w:p>
    <w:p>
      <w:pPr>
        <w:pStyle w:val="800"/>
        <w:ind w:firstLine="241"/>
        <w:spacing w:before="0" w:after="0" w:line="520" w:lineRule="exact"/>
        <w:rPr>
          <w:rFonts w:hint="eastAsia" w:ascii="宋体" w:hAnsi="宋体" w:eastAsia="宋体" w:cs="黑体"/>
          <w:b/>
          <w:bCs/>
          <w:sz w:val="24"/>
          <w:szCs w:val="24"/>
        </w:rPr>
      </w:pPr>
      <w:r/>
      <w:bookmarkStart w:id="99" w:name="_Toc17639"/>
      <w:r/>
      <w:bookmarkStart w:id="100" w:name="_Toc22280"/>
      <w:r>
        <w:rPr>
          <w:rFonts w:hint="eastAsia" w:ascii="宋体" w:hAnsi="宋体" w:eastAsia="宋体" w:cs="黑体"/>
          <w:b/>
          <w:bCs/>
          <w:sz w:val="24"/>
          <w:szCs w:val="24"/>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2"/>
        <w:gridCol w:w="3622"/>
      </w:tblGrid>
      <w:tr>
        <w:trPr>
          <w:cantSplit/>
          <w:jc w:val="center"/>
        </w:trPr>
        <w:tc>
          <w:tcPr>
            <w:tcW w:w="4832" w:type="dxa"/>
            <w:vAlign w:val="center"/>
            <w:textDirection w:val="lrTb"/>
            <w:noWrap w:val="false"/>
          </w:tcPr>
          <w:p>
            <w:pPr>
              <w:pStyle w:val="1488"/>
              <w:jc w:val="center"/>
              <w:spacing w:line="360" w:lineRule="auto"/>
              <w:rPr>
                <w:rFonts w:hint="eastAsia" w:ascii="宋体" w:hAnsi="宋体"/>
                <w:b/>
                <w:bCs/>
                <w:sz w:val="24"/>
                <w:szCs w:val="24"/>
              </w:rPr>
            </w:pPr>
            <w:r>
              <w:rPr>
                <w:rFonts w:hint="eastAsia" w:ascii="宋体" w:hAnsi="宋体"/>
                <w:b/>
                <w:bCs/>
                <w:sz w:val="24"/>
                <w:szCs w:val="24"/>
              </w:rPr>
              <w:t xml:space="preserve">采购标的</w:t>
            </w:r>
            <w:r/>
          </w:p>
        </w:tc>
        <w:tc>
          <w:tcPr>
            <w:tcW w:w="3622" w:type="dxa"/>
            <w:vAlign w:val="center"/>
            <w:textDirection w:val="lrTb"/>
            <w:noWrap w:val="false"/>
          </w:tcPr>
          <w:p>
            <w:pPr>
              <w:pStyle w:val="1488"/>
              <w:spacing w:line="360" w:lineRule="auto"/>
              <w:rPr>
                <w:rFonts w:hint="eastAsia" w:ascii="宋体" w:hAnsi="宋体"/>
                <w:b/>
                <w:bCs/>
                <w:sz w:val="24"/>
                <w:szCs w:val="24"/>
              </w:rPr>
            </w:pPr>
            <w:r>
              <w:rPr>
                <w:rFonts w:hint="eastAsia" w:ascii="宋体" w:hAnsi="宋体"/>
                <w:b/>
                <w:bCs/>
                <w:sz w:val="24"/>
                <w:szCs w:val="24"/>
              </w:rPr>
              <w:t xml:space="preserve">对应中小企业划分标准所属行业</w:t>
            </w:r>
            <w:r/>
          </w:p>
        </w:tc>
      </w:tr>
      <w:tr>
        <w:trPr>
          <w:cantSplit/>
          <w:jc w:val="center"/>
          <w:trHeight w:val="479"/>
        </w:trPr>
        <w:tc>
          <w:tcPr>
            <w:tcW w:w="4832" w:type="dxa"/>
            <w:textDirection w:val="lrTb"/>
            <w:noWrap w:val="false"/>
          </w:tcPr>
          <w:p>
            <w:pPr>
              <w:pStyle w:val="1488"/>
              <w:jc w:val="center"/>
              <w:spacing w:line="360" w:lineRule="auto"/>
              <w:rPr>
                <w:rFonts w:hint="eastAsia" w:ascii="宋体" w:hAnsi="宋体"/>
                <w:sz w:val="24"/>
                <w:szCs w:val="24"/>
              </w:rPr>
            </w:pPr>
            <w:r>
              <w:rPr>
                <w:rFonts w:hint="eastAsia" w:ascii="宋体" w:hAnsi="宋体"/>
                <w:sz w:val="24"/>
                <w:szCs w:val="24"/>
              </w:rPr>
              <w:t xml:space="preserve">“迁循”货车闯红灯治理模型系统采购项目</w:t>
            </w:r>
            <w:r/>
          </w:p>
        </w:tc>
        <w:tc>
          <w:tcPr>
            <w:tcW w:w="3622" w:type="dxa"/>
            <w:textDirection w:val="lrTb"/>
            <w:noWrap w:val="false"/>
          </w:tcPr>
          <w:p>
            <w:pPr>
              <w:pStyle w:val="1484"/>
              <w:jc w:val="center"/>
              <w:spacing w:line="360" w:lineRule="auto"/>
              <w:rPr>
                <w:rFonts w:hint="eastAsia" w:ascii="宋体" w:hAnsi="宋体" w:eastAsia="宋体"/>
              </w:rPr>
            </w:pPr>
            <w:r>
              <w:rPr>
                <w:rFonts w:hint="eastAsia" w:ascii="宋体" w:hAnsi="宋体" w:eastAsia="宋体"/>
              </w:rPr>
              <w:t xml:space="preserve">软件和信息技术服务业</w:t>
            </w:r>
            <w:r/>
          </w:p>
        </w:tc>
      </w:tr>
    </w:tbl>
    <w:p>
      <w:pPr>
        <w:pStyle w:val="800"/>
        <w:ind w:firstLine="241"/>
        <w:spacing w:before="0" w:after="0" w:line="440" w:lineRule="exact"/>
        <w:rPr>
          <w:rFonts w:hint="eastAsia" w:ascii="仿宋" w:hAnsi="仿宋" w:eastAsia="仿宋" w:cs="仿宋"/>
          <w:b/>
          <w:bCs/>
          <w:highlight w:val="white"/>
        </w:rPr>
      </w:pPr>
      <w:r/>
      <w:bookmarkStart w:id="101" w:name="_Toc17150"/>
      <w:r/>
      <w:bookmarkStart w:id="102" w:name="_Toc25148"/>
      <w:r/>
      <w:bookmarkStart w:id="103" w:name="_Toc432413948"/>
      <w:r>
        <w:rPr>
          <w:rFonts w:hint="eastAsia" w:ascii="宋体" w:hAnsi="宋体" w:eastAsia="宋体" w:cs="黑体"/>
          <w:b/>
          <w:bCs/>
          <w:sz w:val="24"/>
          <w:szCs w:val="24"/>
        </w:rPr>
        <w:t xml:space="preserve">二、</w:t>
      </w:r>
      <w:bookmarkEnd w:id="101"/>
      <w:r/>
      <w:bookmarkEnd w:id="102"/>
      <w:r>
        <w:rPr>
          <w:rFonts w:hint="eastAsia" w:ascii="宋体" w:hAnsi="宋体" w:eastAsia="宋体" w:cs="黑体"/>
          <w:b/>
          <w:bCs/>
          <w:sz w:val="24"/>
          <w:szCs w:val="24"/>
        </w:rPr>
        <w:t xml:space="preserve">合同履行期限及付款方式</w:t>
      </w:r>
      <w:r/>
    </w:p>
    <w:p>
      <w:pPr>
        <w:pStyle w:val="1484"/>
        <w:ind w:firstLine="480"/>
        <w:spacing w:line="440" w:lineRule="exact"/>
        <w:rPr>
          <w:rFonts w:hint="eastAsia" w:ascii="宋体" w:hAnsi="宋体" w:eastAsia="宋体"/>
        </w:rPr>
      </w:pPr>
      <w:r>
        <w:rPr>
          <w:rFonts w:hint="eastAsia" w:ascii="宋体" w:hAnsi="宋体" w:eastAsia="宋体"/>
        </w:rPr>
        <w:t xml:space="preserve">(</w:t>
      </w:r>
      <w:r>
        <w:rPr>
          <w:rFonts w:hint="eastAsia" w:ascii="宋体" w:hAnsi="宋体" w:eastAsia="宋体"/>
        </w:rPr>
        <w:t xml:space="preserve">一</w:t>
      </w:r>
      <w:r>
        <w:rPr>
          <w:rFonts w:hint="eastAsia" w:ascii="宋体" w:hAnsi="宋体" w:eastAsia="宋体"/>
        </w:rPr>
        <w:t xml:space="preserve">)合同履行期限:合同签订后，在接到采购人通知后30日内完成建设工作，后进行试运行一个月。</w:t>
      </w:r>
      <w:r>
        <w:rPr>
          <w:rFonts w:hint="eastAsia" w:ascii="宋体" w:hAnsi="宋体" w:eastAsia="宋体"/>
        </w:rPr>
        <w:t xml:space="preserve">维保服务</w:t>
      </w:r>
      <w:r>
        <w:rPr>
          <w:rFonts w:hint="eastAsia" w:ascii="宋体" w:hAnsi="宋体" w:eastAsia="宋体"/>
        </w:rPr>
        <w:t xml:space="preserve">期:</w:t>
      </w:r>
      <w:r>
        <w:rPr>
          <w:rFonts w:hint="eastAsia" w:ascii="宋体" w:hAnsi="宋体" w:eastAsia="宋体"/>
        </w:rPr>
        <w:t xml:space="preserve">自项目</w:t>
      </w:r>
      <w:r>
        <w:rPr>
          <w:rFonts w:hint="eastAsia" w:ascii="宋体" w:hAnsi="宋体" w:eastAsia="宋体"/>
        </w:rPr>
        <w:t xml:space="preserve">初验</w:t>
      </w:r>
      <w:r>
        <w:rPr>
          <w:rFonts w:hint="eastAsia" w:ascii="宋体" w:hAnsi="宋体" w:eastAsia="宋体"/>
        </w:rPr>
        <w:t xml:space="preserve">合格之日起34个月。</w:t>
      </w:r>
      <w:r/>
    </w:p>
    <w:p>
      <w:pPr>
        <w:pStyle w:val="1484"/>
        <w:ind w:firstLine="480"/>
        <w:spacing w:line="440" w:lineRule="exact"/>
        <w:rPr>
          <w:rFonts w:hint="eastAsia" w:ascii="宋体" w:hAnsi="宋体" w:eastAsia="宋体"/>
        </w:rPr>
      </w:pPr>
      <w:r>
        <w:rPr>
          <w:rFonts w:hint="eastAsia" w:ascii="宋体" w:hAnsi="宋体" w:eastAsia="宋体"/>
        </w:rPr>
        <w:t xml:space="preserve">(二)付款方式:合同签订且采购单位收到供应商发票后10个工作日内，支付合同总金额的10%作为预付款;系统全部完成并进入试运行阶段，试运行半个月进行</w:t>
      </w:r>
      <w:r>
        <w:rPr>
          <w:rFonts w:hint="eastAsia" w:ascii="宋体" w:hAnsi="宋体" w:eastAsia="宋体"/>
        </w:rPr>
        <w:t xml:space="preserve">初验</w:t>
      </w:r>
      <w:r>
        <w:rPr>
          <w:rFonts w:hint="eastAsia" w:ascii="宋体" w:hAnsi="宋体" w:eastAsia="宋体"/>
        </w:rPr>
        <w:t xml:space="preserve">且通过付</w:t>
      </w:r>
      <w:r>
        <w:rPr>
          <w:rFonts w:hint="eastAsia" w:ascii="宋体" w:hAnsi="宋体" w:eastAsia="宋体"/>
        </w:rPr>
        <w:t xml:space="preserve">至合同价款的90%，合同履行期满项目</w:t>
      </w:r>
      <w:r>
        <w:rPr>
          <w:rFonts w:hint="eastAsia" w:ascii="宋体" w:hAnsi="宋体" w:eastAsia="宋体"/>
        </w:rPr>
        <w:t xml:space="preserve">终验</w:t>
      </w:r>
      <w:r>
        <w:rPr>
          <w:rFonts w:hint="eastAsia" w:ascii="宋体" w:hAnsi="宋体" w:eastAsia="宋体"/>
        </w:rPr>
        <w:t xml:space="preserve">合格后付清余款。</w:t>
      </w:r>
      <w:r/>
    </w:p>
    <w:p>
      <w:pPr>
        <w:pStyle w:val="1484"/>
        <w:ind w:firstLine="480"/>
        <w:spacing w:line="440" w:lineRule="exact"/>
        <w:rPr>
          <w:rFonts w:hint="eastAsia" w:ascii="宋体" w:hAnsi="宋体" w:eastAsia="宋体"/>
        </w:rPr>
      </w:pPr>
      <w:r>
        <w:rPr>
          <w:rFonts w:hint="eastAsia" w:ascii="宋体" w:hAnsi="宋体" w:eastAsia="宋体"/>
        </w:rPr>
        <w:t xml:space="preserve">注：</w:t>
      </w:r>
      <w:r>
        <w:rPr>
          <w:rFonts w:hint="eastAsia" w:ascii="宋体" w:hAnsi="宋体" w:eastAsia="宋体"/>
        </w:rPr>
        <w:t xml:space="preserve">1.</w:t>
      </w:r>
      <w:r>
        <w:rPr>
          <w:rFonts w:hint="eastAsia" w:ascii="宋体" w:hAnsi="宋体" w:eastAsia="宋体"/>
        </w:rPr>
        <w:t xml:space="preserve">在签订合同时，成交人明确表示无需预付款或者主动要求降低预付款比例的金额，采购人可不适用预付款规定。</w:t>
      </w:r>
      <w:bookmarkEnd w:id="103"/>
      <w:r>
        <w:rPr>
          <w:rFonts w:hint="eastAsia" w:ascii="宋体" w:hAnsi="宋体" w:eastAsia="宋体"/>
        </w:rPr>
        <w:t xml:space="preserve">     </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三、建设内容及功能要求</w:t>
      </w:r>
      <w:r/>
    </w:p>
    <w:tbl>
      <w:tblPr>
        <w:tblStyle w:val="842"/>
        <w:tblW w:w="8784" w:type="dxa"/>
        <w:tblInd w:w="113" w:type="dxa"/>
        <w:tblLook w:val="04A0" w:firstRow="1" w:lastRow="0" w:firstColumn="1" w:lastColumn="0" w:noHBand="0" w:noVBand="1"/>
      </w:tblPr>
      <w:tblGrid>
        <w:gridCol w:w="704"/>
        <w:gridCol w:w="1985"/>
        <w:gridCol w:w="6095"/>
      </w:tblGrid>
      <w:tr>
        <w:trPr/>
        <w:tc>
          <w:tcPr>
            <w:tcW w:w="704" w:type="dxa"/>
            <w:textDirection w:val="lrTb"/>
            <w:noWrap w:val="false"/>
          </w:tcPr>
          <w:p>
            <w:r>
              <w:rPr>
                <w:rFonts w:hint="eastAsia" w:ascii="宋体" w:hAnsi="宋体"/>
                <w:b/>
                <w:bCs/>
                <w:sz w:val="24"/>
                <w:szCs w:val="24"/>
              </w:rPr>
              <w:t xml:space="preserve">序号</w:t>
            </w:r>
            <w:r/>
          </w:p>
        </w:tc>
        <w:tc>
          <w:tcPr>
            <w:tcW w:w="1985" w:type="dxa"/>
            <w:vAlign w:val="center"/>
            <w:textDirection w:val="lrTb"/>
            <w:noWrap w:val="false"/>
          </w:tcPr>
          <w:p>
            <w:r>
              <w:rPr>
                <w:rFonts w:hint="eastAsia" w:ascii="宋体" w:hAnsi="宋体"/>
                <w:b/>
                <w:bCs/>
                <w:sz w:val="24"/>
                <w:szCs w:val="24"/>
              </w:rPr>
              <w:t xml:space="preserve">需求名称</w:t>
            </w:r>
            <w:r/>
          </w:p>
        </w:tc>
        <w:tc>
          <w:tcPr>
            <w:tcW w:w="6095" w:type="dxa"/>
            <w:vAlign w:val="center"/>
            <w:textDirection w:val="lrTb"/>
            <w:noWrap w:val="false"/>
          </w:tcPr>
          <w:p>
            <w:r>
              <w:rPr>
                <w:rFonts w:hint="eastAsia" w:ascii="宋体" w:hAnsi="宋体"/>
                <w:b/>
                <w:bCs/>
                <w:sz w:val="24"/>
                <w:szCs w:val="24"/>
              </w:rPr>
              <w:t xml:space="preserve">功能要求</w:t>
            </w:r>
            <w:r/>
          </w:p>
        </w:tc>
      </w:tr>
      <w:tr>
        <w:trPr/>
        <w:tc>
          <w:tcPr>
            <w:tcW w:w="704" w:type="dxa"/>
            <w:textDirection w:val="lrTb"/>
            <w:noWrap w:val="false"/>
          </w:tcPr>
          <w:p>
            <w:pPr>
              <w:jc w:val="center"/>
            </w:pPr>
            <w:r/>
            <w:r/>
          </w:p>
          <w:p>
            <w:pPr>
              <w:jc w:val="center"/>
            </w:pPr>
            <w:r/>
            <w:r/>
          </w:p>
          <w:p>
            <w:pPr>
              <w:jc w:val="center"/>
            </w:pPr>
            <w:r/>
            <w:r/>
          </w:p>
          <w:p>
            <w:pPr>
              <w:jc w:val="center"/>
            </w:pPr>
            <w:r/>
            <w:r/>
          </w:p>
          <w:p>
            <w:pPr>
              <w:jc w:val="center"/>
            </w:pPr>
            <w:r/>
            <w:r/>
          </w:p>
          <w:p>
            <w:pPr>
              <w:ind w:firstLine="220"/>
              <w:jc w:val="left"/>
              <w:rPr>
                <w:rFonts w:hint="eastAsia" w:ascii="宋体" w:hAnsi="宋体"/>
                <w:sz w:val="22"/>
                <w:szCs w:val="20"/>
              </w:rPr>
            </w:pPr>
            <w:r>
              <w:rPr>
                <w:rFonts w:hint="eastAsia" w:ascii="宋体" w:hAnsi="宋体"/>
                <w:sz w:val="22"/>
                <w:szCs w:val="20"/>
              </w:rPr>
            </w:r>
            <w:r/>
          </w:p>
          <w:p>
            <w:pPr>
              <w:ind w:firstLine="211"/>
              <w:jc w:val="left"/>
            </w:pPr>
            <w:r>
              <w:rPr>
                <w:rFonts w:hint="eastAsia" w:ascii="宋体" w:hAnsi="宋体"/>
                <w:b/>
                <w:bCs/>
              </w:rPr>
              <w:t xml:space="preserve">1</w:t>
            </w:r>
            <w:r/>
          </w:p>
        </w:tc>
        <w:tc>
          <w:tcPr>
            <w:tcW w:w="1985" w:type="dxa"/>
            <w:vAlign w:val="center"/>
            <w:textDirection w:val="lrTb"/>
            <w:noWrap w:val="false"/>
          </w:tcPr>
          <w:p>
            <w:pPr>
              <w:rPr>
                <w:rFonts w:hint="eastAsia" w:ascii="宋体" w:hAnsi="宋体"/>
                <w:b/>
                <w:bCs/>
              </w:rPr>
            </w:pPr>
            <w:r>
              <w:rPr>
                <w:rFonts w:hint="eastAsia" w:ascii="宋体" w:hAnsi="宋体"/>
                <w:b/>
                <w:bCs/>
              </w:rPr>
              <w:t xml:space="preserve">实现功能</w:t>
            </w:r>
            <w:r/>
          </w:p>
        </w:tc>
        <w:tc>
          <w:tcPr>
            <w:tcW w:w="6095" w:type="dxa"/>
            <w:vAlign w:val="center"/>
            <w:textDirection w:val="lrTb"/>
            <w:noWrap w:val="false"/>
          </w:tcPr>
          <w:p>
            <w:pPr>
              <w:spacing w:line="360" w:lineRule="exact"/>
            </w:pPr>
            <w:r>
              <w:rPr>
                <w:rFonts w:hint="eastAsia" w:ascii="宋体" w:hAnsi="宋体"/>
                <w:sz w:val="22"/>
                <w:szCs w:val="20"/>
              </w:rPr>
              <w:t xml:space="preserve">针对大货车通过遮挡、污损号牌、改变号牌位置等手段闯红灯逃避处罚的行为，通过数据建模的方式，利用货车前脸车牌补全后部污损车牌技术，截取拼接违法图片和视频形成闭环证据链，锁定大货车闯红灯行为，可上传至集成指挥平台进行处罚，开展专项治理；同时，在形成违法取证样图并核准的基础上，进行短信提示，严重情形可向驾驶员拨打智能语音电话进行警示；能够形成违法行为采集、审核、处罚、宣教管理链条，最终实现“发现、处置、警示”全流程闭环管理，最终降低事故率。</w:t>
            </w:r>
            <w:r/>
          </w:p>
        </w:tc>
      </w:tr>
      <w:tr>
        <w:trPr/>
        <w:tc>
          <w:tcPr>
            <w:tcW w:w="704" w:type="dxa"/>
            <w:textDirection w:val="lrTb"/>
            <w:noWrap w:val="false"/>
          </w:tcPr>
          <w:p>
            <w:pPr>
              <w:jc w:val="center"/>
            </w:pPr>
            <w:r/>
            <w:r/>
          </w:p>
          <w:p>
            <w:pPr>
              <w:jc w:val="center"/>
            </w:pPr>
            <w:r/>
            <w:r/>
          </w:p>
          <w:p>
            <w:pPr>
              <w:jc w:val="center"/>
            </w:pPr>
            <w:r/>
            <w:r/>
          </w:p>
          <w:p>
            <w:pPr>
              <w:ind w:firstLine="211"/>
              <w:jc w:val="left"/>
            </w:pPr>
            <w:r>
              <w:rPr>
                <w:rFonts w:hint="eastAsia" w:ascii="宋体" w:hAnsi="宋体"/>
                <w:b/>
                <w:bCs/>
              </w:rPr>
              <w:t xml:space="preserve">2</w:t>
            </w:r>
            <w:r/>
          </w:p>
        </w:tc>
        <w:tc>
          <w:tcPr>
            <w:tcW w:w="1985" w:type="dxa"/>
            <w:vAlign w:val="center"/>
            <w:textDirection w:val="lrTb"/>
            <w:noWrap w:val="false"/>
          </w:tcPr>
          <w:p>
            <w:pPr>
              <w:rPr>
                <w:rFonts w:hint="eastAsia" w:ascii="宋体" w:hAnsi="宋体"/>
                <w:b/>
                <w:bCs/>
              </w:rPr>
            </w:pPr>
            <w:r>
              <w:rPr>
                <w:rFonts w:hint="eastAsia" w:ascii="宋体" w:hAnsi="宋体"/>
                <w:b/>
                <w:bCs/>
              </w:rPr>
              <w:t xml:space="preserve">智能视频检测分析</w:t>
            </w:r>
            <w:r/>
          </w:p>
        </w:tc>
        <w:tc>
          <w:tcPr>
            <w:tcW w:w="6095" w:type="dxa"/>
            <w:vAlign w:val="center"/>
            <w:textDirection w:val="lrTb"/>
            <w:noWrap w:val="false"/>
          </w:tcPr>
          <w:p>
            <w:pPr>
              <w:spacing w:line="360" w:lineRule="exact"/>
              <w:rPr>
                <w:rFonts w:hint="eastAsia" w:ascii="宋体" w:hAnsi="宋体"/>
                <w:szCs w:val="20"/>
              </w:rPr>
            </w:pPr>
            <w:r>
              <w:rPr>
                <w:rFonts w:hint="eastAsia" w:ascii="宋体" w:hAnsi="宋体"/>
                <w:sz w:val="22"/>
                <w:szCs w:val="20"/>
              </w:rPr>
              <w:t xml:space="preserve">采用视频跟随技术，将视频中的大货车自动设定为目标对象，并自动锁定、跟随，</w:t>
            </w:r>
            <w:r>
              <w:rPr>
                <w:rFonts w:hint="eastAsia" w:ascii="宋体" w:hAnsi="宋体"/>
                <w:sz w:val="22"/>
                <w:szCs w:val="20"/>
              </w:rPr>
              <w:t xml:space="preserve">逐帧检测</w:t>
            </w:r>
            <w:r>
              <w:rPr>
                <w:rFonts w:hint="eastAsia" w:ascii="宋体" w:hAnsi="宋体"/>
                <w:sz w:val="22"/>
                <w:szCs w:val="20"/>
              </w:rPr>
              <w:t xml:space="preserve">、得到车辆的运动轨迹；自动截取完整的大货车闯红灯视频流，自动筛选符合闯红灯抓拍标准的画面并截图，标记水印（违法时间、违法行为、违法地点、违法类型、车辆类型、车牌号等），保存到数据库中。</w:t>
            </w:r>
            <w:r/>
          </w:p>
        </w:tc>
      </w:tr>
      <w:tr>
        <w:trPr/>
        <w:tc>
          <w:tcPr>
            <w:tcW w:w="704" w:type="dxa"/>
            <w:textDirection w:val="lrTb"/>
            <w:noWrap w:val="false"/>
          </w:tcPr>
          <w:p>
            <w:pPr>
              <w:jc w:val="center"/>
            </w:pPr>
            <w:r/>
            <w:r/>
          </w:p>
          <w:p>
            <w:pPr>
              <w:jc w:val="center"/>
            </w:pPr>
            <w:r/>
            <w:r/>
          </w:p>
          <w:p>
            <w:pPr>
              <w:ind w:firstLine="211"/>
              <w:jc w:val="left"/>
            </w:pPr>
            <w:r>
              <w:rPr>
                <w:rFonts w:hint="eastAsia" w:ascii="宋体" w:hAnsi="宋体"/>
                <w:b/>
                <w:bCs/>
              </w:rPr>
              <w:t xml:space="preserve">3</w:t>
            </w:r>
            <w:r/>
          </w:p>
        </w:tc>
        <w:tc>
          <w:tcPr>
            <w:tcW w:w="1985" w:type="dxa"/>
            <w:vAlign w:val="center"/>
            <w:textDirection w:val="lrTb"/>
            <w:noWrap w:val="false"/>
          </w:tcPr>
          <w:p>
            <w:pPr>
              <w:rPr>
                <w:rFonts w:hint="eastAsia" w:ascii="宋体" w:hAnsi="宋体"/>
                <w:b/>
                <w:bCs/>
              </w:rPr>
            </w:pPr>
            <w:r>
              <w:rPr>
                <w:rFonts w:hint="eastAsia" w:ascii="宋体" w:hAnsi="宋体"/>
                <w:b/>
                <w:bCs/>
              </w:rPr>
              <w:t xml:space="preserve">关联反向卡口，号牌自动识别</w:t>
            </w:r>
            <w:r/>
          </w:p>
        </w:tc>
        <w:tc>
          <w:tcPr>
            <w:tcW w:w="6095" w:type="dxa"/>
            <w:vAlign w:val="center"/>
            <w:textDirection w:val="lrTb"/>
            <w:noWrap w:val="false"/>
          </w:tcPr>
          <w:p>
            <w:pPr>
              <w:spacing w:line="360" w:lineRule="exact"/>
            </w:pPr>
            <w:r>
              <w:rPr>
                <w:rFonts w:hint="eastAsia" w:ascii="宋体" w:hAnsi="宋体"/>
                <w:sz w:val="22"/>
                <w:szCs w:val="20"/>
              </w:rPr>
              <w:t xml:space="preserve">通过关联反向卡口，运用货车前脸车牌对车后遮挡号牌进行补全，结合车头特征、车道、车型、车身颜色、时间、速度等多重因子综合分析，判断不同抓拍图片上的车头、车尾是否属于同一辆车，实现跨相机车辆抓拍图片的自动匹配。</w:t>
            </w:r>
            <w:r/>
          </w:p>
        </w:tc>
      </w:tr>
      <w:tr>
        <w:trPr/>
        <w:tc>
          <w:tcPr>
            <w:tcW w:w="704" w:type="dxa"/>
            <w:textDirection w:val="lrTb"/>
            <w:noWrap w:val="false"/>
          </w:tcPr>
          <w:p>
            <w:pPr>
              <w:jc w:val="center"/>
            </w:pPr>
            <w:r/>
            <w:r/>
          </w:p>
          <w:p>
            <w:pPr>
              <w:ind w:firstLine="211"/>
              <w:jc w:val="left"/>
            </w:pPr>
            <w:r>
              <w:rPr>
                <w:rFonts w:hint="eastAsia" w:ascii="宋体" w:hAnsi="宋体"/>
                <w:b/>
                <w:bCs/>
              </w:rPr>
              <w:t xml:space="preserve">4</w:t>
            </w:r>
            <w:r/>
          </w:p>
        </w:tc>
        <w:tc>
          <w:tcPr>
            <w:tcW w:w="1985" w:type="dxa"/>
            <w:vAlign w:val="center"/>
            <w:textDirection w:val="lrTb"/>
            <w:noWrap w:val="false"/>
          </w:tcPr>
          <w:p>
            <w:pPr>
              <w:rPr>
                <w:rFonts w:hint="eastAsia" w:ascii="宋体" w:hAnsi="宋体"/>
                <w:b/>
                <w:bCs/>
              </w:rPr>
            </w:pPr>
            <w:r>
              <w:rPr>
                <w:rFonts w:hint="eastAsia" w:ascii="宋体" w:hAnsi="宋体"/>
                <w:b/>
                <w:bCs/>
              </w:rPr>
              <w:t xml:space="preserve">后台管理</w:t>
            </w:r>
            <w:r/>
          </w:p>
        </w:tc>
        <w:tc>
          <w:tcPr>
            <w:tcW w:w="6095" w:type="dxa"/>
            <w:vAlign w:val="center"/>
            <w:textDirection w:val="lrTb"/>
            <w:noWrap w:val="false"/>
          </w:tcPr>
          <w:p>
            <w:pPr>
              <w:spacing w:line="360" w:lineRule="exact"/>
            </w:pPr>
            <w:r>
              <w:rPr>
                <w:rFonts w:hint="eastAsia" w:ascii="宋体" w:hAnsi="宋体"/>
                <w:szCs w:val="20"/>
              </w:rPr>
              <w:t xml:space="preserve">为了更好地管理和监控大货车闯红灯行为，提供专门的管理后台，提供数据查询与展示、自动预警等功能，从而更加高效地进行大货车闯红灯行为的监管工作。</w:t>
            </w:r>
            <w:r/>
          </w:p>
        </w:tc>
      </w:tr>
      <w:tr>
        <w:trPr/>
        <w:tc>
          <w:tcPr>
            <w:tcW w:w="704" w:type="dxa"/>
            <w:textDirection w:val="lrTb"/>
            <w:noWrap w:val="false"/>
          </w:tcPr>
          <w:p>
            <w:pPr>
              <w:jc w:val="center"/>
            </w:pPr>
            <w:r/>
            <w:r/>
          </w:p>
          <w:p>
            <w:pPr>
              <w:ind w:firstLine="211"/>
              <w:jc w:val="left"/>
            </w:pPr>
            <w:r>
              <w:rPr>
                <w:rFonts w:hint="eastAsia" w:ascii="宋体" w:hAnsi="宋体"/>
                <w:b/>
                <w:bCs/>
              </w:rPr>
              <w:t xml:space="preserve">5</w:t>
            </w:r>
            <w:r/>
          </w:p>
        </w:tc>
        <w:tc>
          <w:tcPr>
            <w:tcW w:w="1985" w:type="dxa"/>
            <w:vAlign w:val="center"/>
            <w:textDirection w:val="lrTb"/>
            <w:noWrap w:val="false"/>
          </w:tcPr>
          <w:p>
            <w:pPr>
              <w:rPr>
                <w:rFonts w:hint="eastAsia" w:ascii="宋体" w:hAnsi="宋体"/>
                <w:b/>
                <w:bCs/>
              </w:rPr>
            </w:pPr>
            <w:r>
              <w:rPr>
                <w:rFonts w:hint="eastAsia" w:ascii="宋体" w:hAnsi="宋体"/>
                <w:b/>
                <w:bCs/>
              </w:rPr>
              <w:t xml:space="preserve">数据审核</w:t>
            </w:r>
            <w:r/>
          </w:p>
        </w:tc>
        <w:tc>
          <w:tcPr>
            <w:tcW w:w="6095" w:type="dxa"/>
            <w:vAlign w:val="center"/>
            <w:textDirection w:val="lrTb"/>
            <w:noWrap w:val="false"/>
          </w:tcPr>
          <w:p>
            <w:pPr>
              <w:spacing w:line="360" w:lineRule="exact"/>
            </w:pPr>
            <w:r>
              <w:rPr>
                <w:rFonts w:hint="eastAsia" w:ascii="宋体" w:hAnsi="宋体"/>
                <w:szCs w:val="20"/>
              </w:rPr>
              <w:t xml:space="preserve">交警部门可</w:t>
            </w:r>
            <w:r>
              <w:rPr>
                <w:rFonts w:hint="eastAsia" w:ascii="宋体" w:hAnsi="宋体"/>
                <w:szCs w:val="20"/>
              </w:rPr>
              <w:t xml:space="preserve">在集指平台</w:t>
            </w:r>
            <w:r>
              <w:rPr>
                <w:rFonts w:hint="eastAsia" w:ascii="宋体" w:hAnsi="宋体"/>
                <w:szCs w:val="20"/>
              </w:rPr>
              <w:t xml:space="preserve">对大货车闯红灯行为的相关数据进行审核，确认是否存在大货车闯红灯行为，进一步固定证据，为交通违章查纠提供重要的信息和证据。</w:t>
            </w:r>
            <w:r/>
          </w:p>
        </w:tc>
      </w:tr>
      <w:tr>
        <w:trPr/>
        <w:tc>
          <w:tcPr>
            <w:tcW w:w="704" w:type="dxa"/>
            <w:textDirection w:val="lrTb"/>
            <w:noWrap w:val="false"/>
          </w:tcPr>
          <w:p>
            <w:pPr>
              <w:jc w:val="center"/>
            </w:pPr>
            <w:r/>
            <w:r/>
          </w:p>
          <w:p>
            <w:pPr>
              <w:ind w:firstLine="211"/>
              <w:jc w:val="left"/>
            </w:pPr>
            <w:r>
              <w:rPr>
                <w:rFonts w:hint="eastAsia" w:ascii="宋体" w:hAnsi="宋体"/>
                <w:b/>
                <w:bCs/>
              </w:rPr>
              <w:t xml:space="preserve">6</w:t>
            </w:r>
            <w:r/>
          </w:p>
        </w:tc>
        <w:tc>
          <w:tcPr>
            <w:tcW w:w="1985" w:type="dxa"/>
            <w:vAlign w:val="center"/>
            <w:textDirection w:val="lrTb"/>
            <w:noWrap w:val="false"/>
          </w:tcPr>
          <w:p>
            <w:pPr>
              <w:rPr>
                <w:rFonts w:hint="eastAsia" w:ascii="宋体" w:hAnsi="宋体"/>
                <w:b/>
                <w:bCs/>
              </w:rPr>
            </w:pPr>
            <w:r>
              <w:rPr>
                <w:rFonts w:hint="eastAsia" w:ascii="宋体" w:hAnsi="宋体"/>
                <w:b/>
                <w:bCs/>
              </w:rPr>
              <w:t xml:space="preserve">设备管理</w:t>
            </w:r>
            <w:r/>
          </w:p>
        </w:tc>
        <w:tc>
          <w:tcPr>
            <w:tcW w:w="6095" w:type="dxa"/>
            <w:vAlign w:val="center"/>
            <w:textDirection w:val="lrTb"/>
            <w:noWrap w:val="false"/>
          </w:tcPr>
          <w:p>
            <w:pPr>
              <w:spacing w:line="360" w:lineRule="exact"/>
            </w:pPr>
            <w:r>
              <w:rPr>
                <w:rFonts w:hint="eastAsia" w:ascii="宋体" w:hAnsi="宋体"/>
                <w:szCs w:val="20"/>
              </w:rPr>
              <w:t xml:space="preserve">支持对视频分析设备的远程管理和维护，查看设备是否正常运行，及时排查故障；支持对前端设备的远程程序更新，升级时无需回收设备。</w:t>
            </w:r>
            <w:r/>
          </w:p>
        </w:tc>
      </w:tr>
      <w:tr>
        <w:trPr/>
        <w:tc>
          <w:tcPr>
            <w:tcW w:w="704" w:type="dxa"/>
            <w:textDirection w:val="lrTb"/>
            <w:noWrap w:val="false"/>
          </w:tcPr>
          <w:p>
            <w:pPr>
              <w:jc w:val="center"/>
            </w:pPr>
            <w:r/>
            <w:r/>
          </w:p>
          <w:p>
            <w:pPr>
              <w:jc w:val="center"/>
            </w:pPr>
            <w:r/>
            <w:r/>
          </w:p>
          <w:p>
            <w:pPr>
              <w:jc w:val="center"/>
            </w:p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rPr>
                <w:rFonts w:hint="eastAsia" w:ascii="宋体" w:hAnsi="宋体"/>
                <w:b/>
                <w:bCs/>
              </w:rPr>
            </w:pPr>
            <w:r>
              <w:rPr>
                <w:rFonts w:hint="eastAsia" w:ascii="宋体" w:hAnsi="宋体"/>
                <w:b/>
                <w:bCs/>
              </w:rPr>
            </w:r>
            <w:r/>
          </w:p>
          <w:p>
            <w:pPr>
              <w:ind w:firstLine="211"/>
              <w:jc w:val="left"/>
            </w:pPr>
            <w:r>
              <w:rPr>
                <w:rFonts w:hint="eastAsia" w:ascii="宋体" w:hAnsi="宋体"/>
                <w:b/>
                <w:bCs/>
              </w:rPr>
              <w:t xml:space="preserve">7</w:t>
            </w:r>
            <w:r/>
          </w:p>
        </w:tc>
        <w:tc>
          <w:tcPr>
            <w:tcW w:w="1985" w:type="dxa"/>
            <w:vAlign w:val="center"/>
            <w:textDirection w:val="lrTb"/>
            <w:noWrap w:val="false"/>
          </w:tcPr>
          <w:p>
            <w:pPr>
              <w:rPr>
                <w:rFonts w:hint="eastAsia" w:ascii="宋体" w:hAnsi="宋体"/>
                <w:b/>
                <w:bCs/>
              </w:rPr>
            </w:pPr>
            <w:r>
              <w:rPr>
                <w:rFonts w:hint="eastAsia" w:ascii="宋体" w:hAnsi="宋体"/>
                <w:b/>
                <w:bCs/>
                <w:sz w:val="22"/>
                <w:szCs w:val="24"/>
              </w:rPr>
              <w:t xml:space="preserve">货车闯红灯算法</w:t>
            </w:r>
            <w:r/>
          </w:p>
        </w:tc>
        <w:tc>
          <w:tcPr>
            <w:tcW w:w="6095" w:type="dxa"/>
            <w:vAlign w:val="center"/>
            <w:textDirection w:val="lrTb"/>
            <w:noWrap w:val="false"/>
          </w:tcPr>
          <w:p>
            <w:pPr>
              <w:pStyle w:val="841"/>
              <w:ind w:firstLine="0"/>
              <w:spacing w:line="360" w:lineRule="exact"/>
              <w:rPr>
                <w:rFonts w:hint="eastAsia" w:ascii="宋体" w:hAnsi="宋体"/>
                <w:sz w:val="24"/>
                <w:szCs w:val="24"/>
              </w:rPr>
            </w:pPr>
            <w:r>
              <w:rPr>
                <w:rFonts w:hint="eastAsia" w:ascii="宋体" w:hAnsi="宋体"/>
                <w:b/>
                <w:bCs/>
                <w:sz w:val="24"/>
                <w:szCs w:val="24"/>
              </w:rPr>
              <w:t xml:space="preserve">提供不少于300个</w:t>
            </w:r>
            <w:r>
              <w:rPr>
                <w:rFonts w:hint="eastAsia" w:ascii="宋体" w:hAnsi="宋体"/>
                <w:b/>
                <w:bCs/>
                <w:sz w:val="24"/>
                <w:szCs w:val="24"/>
              </w:rPr>
              <w:t xml:space="preserve">路口电警</w:t>
            </w:r>
            <w:r>
              <w:rPr>
                <w:rFonts w:hint="eastAsia" w:ascii="宋体" w:hAnsi="宋体"/>
                <w:b/>
                <w:bCs/>
                <w:sz w:val="24"/>
                <w:szCs w:val="24"/>
              </w:rPr>
              <w:t xml:space="preserve">算法授权，算法至少包含以下功能</w:t>
            </w:r>
            <w:r>
              <w:rPr>
                <w:rFonts w:hint="eastAsia" w:ascii="宋体" w:hAnsi="宋体"/>
                <w:sz w:val="24"/>
                <w:szCs w:val="24"/>
              </w:rPr>
              <w:t xml:space="preserve">：</w:t>
            </w:r>
            <w:r/>
          </w:p>
          <w:p>
            <w:pPr>
              <w:pStyle w:val="841"/>
              <w:ind w:firstLine="0"/>
              <w:spacing w:line="360" w:lineRule="exact"/>
              <w:rPr>
                <w:rFonts w:hint="eastAsia" w:ascii="宋体" w:hAnsi="宋体"/>
                <w:sz w:val="24"/>
                <w:szCs w:val="24"/>
              </w:rPr>
            </w:pPr>
            <w:r>
              <w:rPr>
                <w:rFonts w:hint="eastAsia" w:ascii="宋体" w:hAnsi="宋体"/>
                <w:sz w:val="24"/>
                <w:szCs w:val="24"/>
              </w:rPr>
              <w:t xml:space="preserve">（1）车型识别：支持识别的车辆类型至少包括货车、客车、轿车、摩托车。</w:t>
            </w:r>
            <w:r/>
          </w:p>
          <w:p>
            <w:pPr>
              <w:pStyle w:val="841"/>
              <w:ind w:firstLine="0"/>
              <w:spacing w:line="360" w:lineRule="exact"/>
              <w:rPr>
                <w:rFonts w:hint="eastAsia" w:ascii="宋体" w:hAnsi="宋体"/>
                <w:sz w:val="24"/>
                <w:szCs w:val="24"/>
              </w:rPr>
            </w:pPr>
            <w:r>
              <w:rPr>
                <w:rFonts w:hint="eastAsia" w:ascii="宋体" w:hAnsi="宋体"/>
                <w:sz w:val="24"/>
                <w:szCs w:val="24"/>
              </w:rPr>
              <w:t xml:space="preserve">（2）闯红灯行为识别：支持自动识别视频中的挂车、重中型货车闯红灯违法行为，自动抽取反映</w:t>
            </w:r>
            <w:r>
              <w:rPr>
                <w:rFonts w:hint="eastAsia" w:ascii="宋体" w:hAnsi="宋体"/>
                <w:sz w:val="24"/>
                <w:szCs w:val="24"/>
              </w:rPr>
              <w:t xml:space="preserve">车辆闯红的</w:t>
            </w:r>
            <w:r>
              <w:rPr>
                <w:rFonts w:hint="eastAsia" w:ascii="宋体" w:hAnsi="宋体"/>
                <w:sz w:val="24"/>
                <w:szCs w:val="24"/>
              </w:rPr>
              <w:t xml:space="preserve">图片和视频，并与对应的车辆前部全景特征图片进行匹配。</w:t>
            </w:r>
            <w:r/>
          </w:p>
          <w:p>
            <w:pPr>
              <w:pStyle w:val="841"/>
              <w:ind w:firstLine="0"/>
              <w:spacing w:line="360" w:lineRule="exact"/>
              <w:rPr>
                <w:rFonts w:hint="eastAsia" w:ascii="宋体" w:hAnsi="宋体"/>
                <w:sz w:val="24"/>
                <w:szCs w:val="24"/>
              </w:rPr>
            </w:pPr>
            <w:r>
              <w:rPr>
                <w:rFonts w:hint="eastAsia" w:ascii="宋体" w:hAnsi="宋体"/>
                <w:sz w:val="24"/>
                <w:szCs w:val="24"/>
              </w:rPr>
              <w:t xml:space="preserve">（3）证据图片要求：系统抽取的图片应至少包含3张反映闯红灯行为过程的图片和1张车辆前部全景特征图片；符合《道路交通安全违法行为图像取证技术规范》（新增）。</w:t>
            </w:r>
            <w:r/>
          </w:p>
          <w:p>
            <w:pPr>
              <w:pStyle w:val="841"/>
              <w:ind w:firstLine="0"/>
              <w:spacing w:line="360" w:lineRule="exact"/>
              <w:rPr>
                <w:rFonts w:hint="eastAsia" w:ascii="宋体" w:hAnsi="宋体"/>
                <w:sz w:val="24"/>
                <w:szCs w:val="24"/>
              </w:rPr>
            </w:pPr>
            <w:r>
              <w:rPr>
                <w:rFonts w:hint="eastAsia" w:ascii="宋体" w:hAnsi="宋体"/>
                <w:sz w:val="24"/>
                <w:szCs w:val="24"/>
              </w:rPr>
              <w:t xml:space="preserve">（4）图片格式应采用JPEG 格式，JPEG图片编码应符合IS0/IEC 15444:4000的要求；图片应具有防篡改功能；每张图片应包含时间信息，至少精确到 0.1s；最终图片应合成为一个图片文件，且至少应包含：时间、地点、方向、车道等信息。</w:t>
            </w:r>
            <w:r/>
          </w:p>
          <w:p>
            <w:pPr>
              <w:pStyle w:val="841"/>
              <w:ind w:firstLine="0"/>
              <w:spacing w:line="360" w:lineRule="exact"/>
              <w:rPr>
                <w:rFonts w:hint="eastAsia" w:ascii="宋体" w:hAnsi="宋体"/>
                <w:sz w:val="24"/>
                <w:szCs w:val="24"/>
              </w:rPr>
            </w:pPr>
            <w:r>
              <w:rPr>
                <w:rFonts w:hint="eastAsia" w:ascii="宋体" w:hAnsi="宋体"/>
                <w:sz w:val="24"/>
                <w:szCs w:val="24"/>
              </w:rPr>
              <w:t xml:space="preserve">（5）合成的图片清晰度应能满足人工对车辆号牌号码认定的要求，图片不应出现红灯信号泛白、光晕等颜色失真现象；图片合成时，不应改变每幅图片的尺寸、像素值、色彩等内容，不得出现原始图片遗漏、错位等情形。</w:t>
            </w:r>
            <w:r/>
          </w:p>
          <w:p>
            <w:pPr>
              <w:pStyle w:val="841"/>
              <w:ind w:firstLine="0"/>
              <w:spacing w:line="360" w:lineRule="exact"/>
              <w:rPr>
                <w:rFonts w:hint="eastAsia" w:ascii="宋体" w:hAnsi="宋体"/>
                <w:b/>
                <w:bCs/>
                <w:sz w:val="24"/>
                <w:szCs w:val="24"/>
              </w:rPr>
            </w:pPr>
            <w:r>
              <w:rPr>
                <w:rFonts w:hint="eastAsia" w:ascii="宋体" w:hAnsi="宋体"/>
                <w:b/>
                <w:bCs/>
                <w:sz w:val="24"/>
                <w:szCs w:val="24"/>
              </w:rPr>
              <w:t xml:space="preserve">证据视频要求：</w:t>
            </w:r>
            <w:r/>
          </w:p>
          <w:p>
            <w:pPr>
              <w:pStyle w:val="841"/>
              <w:ind w:firstLine="0"/>
              <w:spacing w:line="360" w:lineRule="exact"/>
              <w:rPr>
                <w:rFonts w:hint="eastAsia" w:ascii="宋体" w:hAnsi="宋体"/>
                <w:sz w:val="24"/>
                <w:szCs w:val="24"/>
              </w:rPr>
            </w:pPr>
            <w:r>
              <w:rPr>
                <w:rFonts w:hint="eastAsia" w:ascii="宋体" w:hAnsi="宋体"/>
                <w:sz w:val="24"/>
                <w:szCs w:val="24"/>
              </w:rPr>
              <w:t xml:space="preserve">▲（1）视频</w:t>
            </w:r>
            <w:r>
              <w:rPr>
                <w:rFonts w:hint="eastAsia" w:ascii="宋体" w:hAnsi="宋体"/>
                <w:sz w:val="24"/>
                <w:szCs w:val="24"/>
              </w:rPr>
              <w:t xml:space="preserve">在集指的</w:t>
            </w:r>
            <w:r>
              <w:rPr>
                <w:rFonts w:hint="eastAsia" w:ascii="宋体" w:hAnsi="宋体"/>
                <w:sz w:val="24"/>
                <w:szCs w:val="24"/>
              </w:rPr>
              <w:t xml:space="preserve">链接要可以直接打开查看，至少存储2年以上。</w:t>
            </w:r>
            <w:r/>
          </w:p>
          <w:p>
            <w:pPr>
              <w:pStyle w:val="841"/>
              <w:ind w:firstLine="0"/>
              <w:spacing w:line="360" w:lineRule="exact"/>
              <w:rPr>
                <w:rFonts w:hint="eastAsia" w:ascii="宋体" w:hAnsi="宋体"/>
                <w:sz w:val="24"/>
                <w:szCs w:val="24"/>
              </w:rPr>
            </w:pPr>
            <w:r>
              <w:rPr>
                <w:rFonts w:hint="eastAsia" w:ascii="宋体" w:hAnsi="宋体"/>
                <w:sz w:val="24"/>
                <w:szCs w:val="24"/>
              </w:rPr>
              <w:t xml:space="preserve">▲（2）不仅要关联卡口和电警，还要关联对向路口视</w:t>
            </w:r>
            <w:r>
              <w:rPr>
                <w:rFonts w:hint="eastAsia" w:ascii="宋体" w:hAnsi="宋体"/>
                <w:sz w:val="24"/>
                <w:szCs w:val="24"/>
              </w:rPr>
              <w:t xml:space="preserve">频监控录像，做到卡口、电警车道一一对应。</w:t>
            </w:r>
            <w:r/>
          </w:p>
          <w:p>
            <w:pPr>
              <w:spacing w:line="360" w:lineRule="exact"/>
            </w:pPr>
            <w:r>
              <w:rPr>
                <w:rFonts w:hint="eastAsia"/>
              </w:rPr>
              <w:t xml:space="preserve">★</w:t>
            </w:r>
            <w:r>
              <w:rPr>
                <w:rFonts w:hint="eastAsia" w:ascii="宋体" w:hAnsi="宋体"/>
                <w:sz w:val="24"/>
                <w:szCs w:val="24"/>
              </w:rPr>
              <w:t xml:space="preserve">（3）视频应能反映车辆闯红灯的完整行为过程；视频编码格式应为 H.264/H.265/SVAC/MPEG4/MPEG；至少叠加日期（年月日）、时间（时分秒，24h制式）、监控点名称或道路位置等信息；叠加信息</w:t>
            </w:r>
            <w:r>
              <w:rPr>
                <w:rFonts w:hint="eastAsia" w:ascii="宋体" w:hAnsi="宋体"/>
                <w:sz w:val="24"/>
                <w:szCs w:val="24"/>
              </w:rPr>
              <w:t xml:space="preserve">应容易</w:t>
            </w:r>
            <w:r>
              <w:rPr>
                <w:rFonts w:hint="eastAsia" w:ascii="宋体" w:hAnsi="宋体"/>
                <w:sz w:val="24"/>
                <w:szCs w:val="24"/>
              </w:rPr>
              <w:t xml:space="preserve">人工辨识，且不应影响闯红灯行为的认定；叠加信息位置</w:t>
            </w:r>
            <w:r>
              <w:rPr>
                <w:rFonts w:hint="eastAsia" w:ascii="宋体" w:hAnsi="宋体"/>
                <w:sz w:val="24"/>
                <w:szCs w:val="24"/>
              </w:rPr>
              <w:t xml:space="preserve">宜位于</w:t>
            </w:r>
            <w:r>
              <w:rPr>
                <w:rFonts w:hint="eastAsia" w:ascii="宋体" w:hAnsi="宋体"/>
                <w:sz w:val="24"/>
                <w:szCs w:val="24"/>
              </w:rPr>
              <w:t xml:space="preserve">视频画面左上端。</w:t>
            </w:r>
            <w:r/>
          </w:p>
        </w:tc>
      </w:tr>
      <w:tr>
        <w:trPr/>
        <w:tc>
          <w:tcPr>
            <w:tcW w:w="704" w:type="dxa"/>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ind w:firstLine="211"/>
              <w:jc w:val="left"/>
            </w:pPr>
            <w:r>
              <w:rPr>
                <w:rFonts w:hint="eastAsia" w:ascii="宋体" w:hAnsi="宋体"/>
                <w:b/>
                <w:bCs/>
              </w:rPr>
              <w:t xml:space="preserve">8</w:t>
            </w:r>
            <w:r/>
          </w:p>
        </w:tc>
        <w:tc>
          <w:tcPr>
            <w:tcW w:w="1985" w:type="dxa"/>
            <w:vAlign w:val="center"/>
            <w:textDirection w:val="lrTb"/>
            <w:noWrap w:val="false"/>
          </w:tcPr>
          <w:p>
            <w:pPr>
              <w:rPr>
                <w:rFonts w:hint="eastAsia" w:ascii="宋体" w:hAnsi="宋体"/>
                <w:b/>
                <w:bCs/>
              </w:rPr>
            </w:pPr>
            <w:r>
              <w:rPr>
                <w:rFonts w:hint="eastAsia" w:ascii="宋体" w:hAnsi="宋体"/>
                <w:b/>
                <w:bCs/>
                <w:sz w:val="22"/>
                <w:szCs w:val="24"/>
              </w:rPr>
              <w:t xml:space="preserve">管理平台</w:t>
            </w:r>
            <w:r/>
          </w:p>
        </w:tc>
        <w:tc>
          <w:tcPr>
            <w:tcW w:w="6095" w:type="dxa"/>
            <w:vAlign w:val="center"/>
            <w:textDirection w:val="lrTb"/>
            <w:noWrap w:val="false"/>
          </w:tcPr>
          <w:p>
            <w:pPr>
              <w:pStyle w:val="841"/>
              <w:ind w:firstLine="0"/>
              <w:spacing w:line="360" w:lineRule="exact"/>
              <w:rPr>
                <w:rFonts w:hint="eastAsia" w:ascii="宋体" w:hAnsi="宋体"/>
                <w:sz w:val="24"/>
                <w:szCs w:val="24"/>
              </w:rPr>
            </w:pPr>
            <w:r>
              <w:rPr>
                <w:rFonts w:hint="eastAsia" w:ascii="宋体" w:hAnsi="宋体"/>
                <w:b/>
                <w:bCs/>
                <w:sz w:val="24"/>
                <w:szCs w:val="24"/>
              </w:rPr>
              <w:t xml:space="preserve">数据接入</w:t>
            </w:r>
            <w:r>
              <w:rPr>
                <w:rFonts w:hint="eastAsia" w:ascii="宋体" w:hAnsi="宋体"/>
                <w:sz w:val="24"/>
                <w:szCs w:val="24"/>
              </w:rPr>
              <w:t xml:space="preserve">：</w:t>
            </w:r>
            <w:r/>
          </w:p>
          <w:p>
            <w:pPr>
              <w:pStyle w:val="841"/>
              <w:ind w:firstLine="0"/>
              <w:spacing w:line="360" w:lineRule="exact"/>
              <w:rPr>
                <w:rFonts w:hint="eastAsia" w:ascii="宋体" w:hAnsi="宋体"/>
                <w:sz w:val="24"/>
                <w:szCs w:val="24"/>
              </w:rPr>
            </w:pPr>
            <w:r>
              <w:rPr>
                <w:rFonts w:hint="eastAsia" w:ascii="宋体" w:hAnsi="宋体"/>
                <w:sz w:val="24"/>
                <w:szCs w:val="24"/>
              </w:rPr>
              <w:t xml:space="preserve">（1）在视频专网搭建平台，应提供多种数据接入能力。</w:t>
            </w:r>
            <w:r/>
          </w:p>
          <w:p>
            <w:pPr>
              <w:pStyle w:val="841"/>
              <w:ind w:firstLine="0"/>
              <w:spacing w:line="360" w:lineRule="exact"/>
              <w:rPr>
                <w:rFonts w:hint="eastAsia" w:ascii="宋体" w:hAnsi="宋体"/>
                <w:sz w:val="24"/>
                <w:szCs w:val="24"/>
              </w:rPr>
            </w:pPr>
            <w:r>
              <w:rPr>
                <w:rFonts w:hint="eastAsia" w:ascii="宋体" w:hAnsi="宋体"/>
                <w:sz w:val="24"/>
                <w:szCs w:val="24"/>
              </w:rPr>
              <w:t xml:space="preserve">（2）视图库接入：搭建视图库平台，对接国标1400格式的数据。</w:t>
            </w:r>
            <w:r/>
          </w:p>
          <w:p>
            <w:pPr>
              <w:pStyle w:val="841"/>
              <w:ind w:firstLine="0"/>
              <w:spacing w:line="3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kafka</w:t>
            </w:r>
            <w:r>
              <w:rPr>
                <w:rFonts w:hint="eastAsia" w:ascii="宋体" w:hAnsi="宋体"/>
                <w:sz w:val="24"/>
                <w:szCs w:val="24"/>
              </w:rPr>
              <w:t xml:space="preserve">接入：搭建</w:t>
            </w:r>
            <w:r>
              <w:rPr>
                <w:rFonts w:hint="eastAsia" w:ascii="宋体" w:hAnsi="宋体"/>
                <w:sz w:val="24"/>
                <w:szCs w:val="24"/>
              </w:rPr>
              <w:t xml:space="preserve">kafka</w:t>
            </w:r>
            <w:r>
              <w:rPr>
                <w:rFonts w:hint="eastAsia" w:ascii="宋体" w:hAnsi="宋体"/>
                <w:sz w:val="24"/>
                <w:szCs w:val="24"/>
              </w:rPr>
              <w:t xml:space="preserve">平台，对接以</w:t>
            </w:r>
            <w:r>
              <w:rPr>
                <w:rFonts w:hint="eastAsia" w:ascii="宋体" w:hAnsi="宋体"/>
                <w:sz w:val="24"/>
                <w:szCs w:val="24"/>
              </w:rPr>
              <w:t xml:space="preserve">kafka</w:t>
            </w:r>
            <w:r>
              <w:rPr>
                <w:rFonts w:hint="eastAsia" w:ascii="宋体" w:hAnsi="宋体"/>
                <w:sz w:val="24"/>
                <w:szCs w:val="24"/>
              </w:rPr>
              <w:t xml:space="preserve">格式推送过来的数据。</w:t>
            </w:r>
            <w:r/>
          </w:p>
          <w:p>
            <w:pPr>
              <w:pStyle w:val="841"/>
              <w:ind w:firstLine="0"/>
              <w:spacing w:line="360" w:lineRule="exact"/>
              <w:rPr>
                <w:rFonts w:hint="eastAsia" w:ascii="宋体" w:hAnsi="宋体"/>
                <w:sz w:val="24"/>
                <w:szCs w:val="24"/>
              </w:rPr>
            </w:pPr>
            <w:r>
              <w:rPr>
                <w:rFonts w:hint="eastAsia" w:ascii="宋体" w:hAnsi="宋体"/>
                <w:sz w:val="24"/>
                <w:szCs w:val="24"/>
              </w:rPr>
              <w:t xml:space="preserve">（4）API接入：支持对接国内主流平台的API接口。</w:t>
            </w:r>
            <w:r/>
          </w:p>
          <w:p>
            <w:pPr>
              <w:pStyle w:val="841"/>
              <w:ind w:firstLine="0"/>
              <w:spacing w:line="360" w:lineRule="exact"/>
              <w:rPr>
                <w:rFonts w:hint="eastAsia" w:ascii="宋体" w:hAnsi="宋体"/>
                <w:sz w:val="24"/>
                <w:szCs w:val="24"/>
              </w:rPr>
            </w:pPr>
            <w:r>
              <w:rPr>
                <w:rFonts w:hint="eastAsia" w:ascii="宋体" w:hAnsi="宋体"/>
                <w:sz w:val="24"/>
                <w:szCs w:val="24"/>
              </w:rPr>
              <w:t xml:space="preserve">（5）相机支持接入：支持对接主流设备的SDK对接。</w:t>
            </w:r>
            <w:r/>
          </w:p>
          <w:p>
            <w:pPr>
              <w:pStyle w:val="841"/>
              <w:ind w:firstLine="0"/>
              <w:spacing w:line="360" w:lineRule="exact"/>
              <w:rPr>
                <w:rFonts w:hint="eastAsia" w:ascii="宋体" w:hAnsi="宋体"/>
                <w:sz w:val="24"/>
                <w:szCs w:val="24"/>
              </w:rPr>
            </w:pPr>
            <w:r>
              <w:rPr>
                <w:rFonts w:hint="eastAsia" w:ascii="宋体" w:hAnsi="宋体"/>
                <w:sz w:val="24"/>
                <w:szCs w:val="24"/>
              </w:rPr>
              <w:t xml:space="preserve">▲（6）视频接入：支持对接包括国标视频网关，支持视频下载、自动转码等。</w:t>
            </w:r>
            <w:r/>
          </w:p>
          <w:p>
            <w:pPr>
              <w:pStyle w:val="841"/>
              <w:ind w:firstLine="0"/>
              <w:spacing w:line="360" w:lineRule="exact"/>
              <w:rPr>
                <w:rFonts w:hint="eastAsia" w:ascii="宋体" w:hAnsi="宋体"/>
                <w:sz w:val="24"/>
                <w:szCs w:val="24"/>
              </w:rPr>
            </w:pPr>
            <w:r>
              <w:rPr>
                <w:rFonts w:hint="eastAsia" w:ascii="宋体" w:hAnsi="宋体"/>
                <w:sz w:val="24"/>
                <w:szCs w:val="24"/>
              </w:rPr>
              <w:t xml:space="preserve">▲数据上传：支持将系统抽取的货车闯红灯行为图片和视频上传至集成指挥平台。</w:t>
            </w:r>
            <w:r/>
          </w:p>
          <w:p>
            <w:pPr>
              <w:pStyle w:val="841"/>
              <w:ind w:firstLine="0"/>
              <w:spacing w:line="360" w:lineRule="exact"/>
              <w:rPr>
                <w:rFonts w:hint="eastAsia" w:ascii="宋体" w:hAnsi="宋体"/>
                <w:sz w:val="24"/>
                <w:szCs w:val="24"/>
              </w:rPr>
            </w:pPr>
            <w:r>
              <w:rPr>
                <w:rFonts w:hint="eastAsia" w:ascii="宋体" w:hAnsi="宋体"/>
                <w:sz w:val="24"/>
                <w:szCs w:val="24"/>
              </w:rPr>
              <w:t xml:space="preserve">▲数据查询：支持对挂车、重中型货车闯红灯违法数据进行检索查询。</w:t>
            </w:r>
            <w:r/>
          </w:p>
          <w:p>
            <w:pPr>
              <w:pStyle w:val="841"/>
              <w:ind w:firstLine="0"/>
              <w:spacing w:line="360" w:lineRule="exact"/>
              <w:rPr>
                <w:rFonts w:hint="eastAsia" w:ascii="宋体" w:hAnsi="宋体"/>
                <w:sz w:val="24"/>
                <w:szCs w:val="24"/>
              </w:rPr>
            </w:pPr>
            <w:r>
              <w:rPr>
                <w:rFonts w:hint="eastAsia"/>
              </w:rPr>
              <w:t xml:space="preserve">★</w:t>
            </w:r>
            <w:r>
              <w:rPr>
                <w:rFonts w:hint="eastAsia" w:ascii="宋体" w:hAnsi="宋体"/>
                <w:b/>
                <w:bCs/>
                <w:sz w:val="24"/>
                <w:szCs w:val="24"/>
              </w:rPr>
              <w:t xml:space="preserve">接入设备故障报警</w:t>
            </w:r>
            <w:r>
              <w:rPr>
                <w:rFonts w:hint="eastAsia" w:ascii="宋体" w:hAnsi="宋体"/>
                <w:sz w:val="24"/>
                <w:szCs w:val="24"/>
              </w:rPr>
              <w:t xml:space="preserve">：系统应能对接入的闯红灯自动记录系统等设备进行故障报警，支持报警的故障类型至少包括设备无数据、设备数据无法下载、设备时钟故障等</w:t>
            </w:r>
            <w:r>
              <w:rPr>
                <w:rFonts w:hint="eastAsia" w:ascii="宋体" w:hAnsi="宋体"/>
                <w:b/>
                <w:bCs/>
                <w:sz w:val="24"/>
                <w:szCs w:val="24"/>
              </w:rPr>
              <w:t xml:space="preserve">。</w:t>
            </w:r>
            <w:r/>
          </w:p>
          <w:p>
            <w:pPr>
              <w:spacing w:line="360" w:lineRule="exact"/>
            </w:pPr>
            <w:r>
              <w:rPr>
                <w:rFonts w:hint="eastAsia" w:ascii="宋体" w:hAnsi="宋体"/>
                <w:sz w:val="24"/>
                <w:szCs w:val="24"/>
              </w:rPr>
              <w:t xml:space="preserve">▲</w:t>
            </w:r>
            <w:r>
              <w:rPr>
                <w:rFonts w:hint="eastAsia" w:ascii="宋体" w:hAnsi="宋体"/>
                <w:sz w:val="24"/>
                <w:szCs w:val="24"/>
              </w:rPr>
              <w:t xml:space="preserve">数据统计：系统应能够对货车闯红灯违法数量、设备故障情况等数据进行自动统计。</w:t>
            </w:r>
            <w:r/>
          </w:p>
        </w:tc>
      </w:tr>
    </w:tbl>
    <w:p>
      <w:pPr>
        <w:pStyle w:val="811"/>
      </w:pPr>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四、实施计划与进度</w:t>
      </w:r>
      <w:r/>
    </w:p>
    <w:p>
      <w:pPr>
        <w:ind w:firstLine="482"/>
        <w:jc w:val="left"/>
        <w:spacing w:line="460" w:lineRule="exact"/>
        <w:rPr>
          <w:rFonts w:hint="eastAsia" w:ascii="宋体" w:hAnsi="宋体"/>
          <w:sz w:val="24"/>
          <w:szCs w:val="24"/>
        </w:rPr>
      </w:pPr>
      <w:r>
        <w:rPr>
          <w:rFonts w:hint="eastAsia" w:ascii="宋体" w:hAnsi="宋体"/>
          <w:sz w:val="24"/>
          <w:szCs w:val="24"/>
        </w:rPr>
        <w:t xml:space="preserve">1、实施进度计划：实施进度计划是对软件开发过程的任务、时间和资源的规划安排，主要阶段分为需求分析阶段、设计阶段、开发阶段、测试阶段、部署与维护阶段等，该计划的关键作用主要是指导项目推进、便于资源协调、利于风险管理。</w:t>
      </w:r>
      <w:r/>
    </w:p>
    <w:p>
      <w:pPr>
        <w:ind w:firstLine="482"/>
        <w:jc w:val="left"/>
        <w:spacing w:line="460" w:lineRule="exact"/>
        <w:rPr>
          <w:rFonts w:hint="eastAsia" w:ascii="宋体" w:hAnsi="宋体"/>
          <w:sz w:val="24"/>
          <w:szCs w:val="24"/>
        </w:rPr>
      </w:pPr>
      <w:r>
        <w:rPr>
          <w:rFonts w:hint="eastAsia" w:ascii="宋体" w:hAnsi="宋体"/>
          <w:sz w:val="24"/>
          <w:szCs w:val="24"/>
        </w:rPr>
        <w:t xml:space="preserve">2、实施步骤：明确项目目标，包括软件的功能、性能等方面的期望，组建项目团队，进行初步的可行性研究。需求分析与利益相关者（如客户、用户）沟通，收集详细的软件功能、用户界面、数据处理等需求。分析和整理需求，形成需求规格说明书，为后续开发提供清晰的依据。软件设计阶段根据需求进行总体架构设计，确定软件的模块划分、层次结构和接口关系。</w:t>
      </w:r>
      <w:r/>
    </w:p>
    <w:p>
      <w:pPr>
        <w:ind w:firstLine="482"/>
        <w:jc w:val="left"/>
        <w:spacing w:line="460" w:lineRule="exact"/>
        <w:rPr>
          <w:rFonts w:hint="eastAsia" w:ascii="宋体" w:hAnsi="宋体"/>
          <w:sz w:val="24"/>
          <w:szCs w:val="24"/>
        </w:rPr>
      </w:pPr>
      <w:r>
        <w:rPr>
          <w:rFonts w:hint="eastAsia" w:ascii="宋体" w:hAnsi="宋体"/>
          <w:sz w:val="24"/>
          <w:szCs w:val="24"/>
        </w:rPr>
        <w:t xml:space="preserve">3、项目服务期内，成交供应商如有系统版本更新升级，主动提供升级更新服务，不得存在故意停更版本情况，一旦被采购人知晓，将扣除合同履约保证金。</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五、质量保证</w:t>
      </w:r>
      <w:r/>
    </w:p>
    <w:p>
      <w:pPr>
        <w:ind w:firstLine="480"/>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制定实施质量保障措施，进行严格的检验和测试，确保软件功能和性能完好，能完整同步数据库数据，检查实施流程等符合规范要求，确保项目实施能够按时保质保量稳步完成。</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六、风险预防及控制措施方案</w:t>
      </w:r>
      <w:r/>
    </w:p>
    <w:p>
      <w:pPr>
        <w:ind w:firstLine="482"/>
        <w:jc w:val="left"/>
        <w:spacing w:line="460" w:lineRule="exact"/>
        <w:rPr>
          <w:rFonts w:hint="eastAsia" w:ascii="宋体" w:hAnsi="宋体"/>
          <w:sz w:val="24"/>
          <w:szCs w:val="24"/>
        </w:rPr>
      </w:pPr>
      <w:r>
        <w:rPr>
          <w:rFonts w:hint="eastAsia" w:ascii="宋体" w:hAnsi="宋体"/>
          <w:sz w:val="24"/>
          <w:szCs w:val="24"/>
        </w:rPr>
        <w:t xml:space="preserve">供应商应充分考虑履约过程可能遇到的各种突发情况，有针对性地制订预防措施，需在投标文件中进行注意阐述，并建立一个明确的沟通框架，包括定期回访、问题解决机制及变更管理流程。</w:t>
      </w:r>
      <w:r/>
    </w:p>
    <w:p>
      <w:pPr>
        <w:ind w:firstLine="482"/>
        <w:jc w:val="left"/>
        <w:spacing w:line="460" w:lineRule="exact"/>
        <w:rPr>
          <w:rFonts w:hint="eastAsia" w:ascii="宋体" w:hAnsi="宋体"/>
          <w:sz w:val="24"/>
          <w:szCs w:val="24"/>
        </w:rPr>
      </w:pPr>
      <w:r>
        <w:rPr>
          <w:rFonts w:hint="eastAsia" w:ascii="宋体" w:hAnsi="宋体"/>
          <w:sz w:val="24"/>
          <w:szCs w:val="24"/>
        </w:rPr>
        <w:t xml:space="preserve">明确项目实施过程中可能存在的风险以及制定相应风险控制措施方法。软件实施存在需求风险、技术风险、人力资源风险、进度风险等，针对上述不同的风险制定不同控制措施，比如需求管理、技术选型与储备、人力资源管理以及进度监控和调整。</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七、对接要求</w:t>
      </w:r>
      <w:r/>
    </w:p>
    <w:p>
      <w:pPr>
        <w:ind w:firstLine="482"/>
        <w:jc w:val="left"/>
        <w:spacing w:line="460" w:lineRule="exact"/>
        <w:rPr>
          <w:rFonts w:hint="eastAsia" w:ascii="宋体" w:hAnsi="宋体"/>
          <w:sz w:val="24"/>
          <w:szCs w:val="24"/>
        </w:rPr>
      </w:pPr>
      <w:r>
        <w:rPr>
          <w:rFonts w:hint="eastAsia" w:ascii="宋体" w:hAnsi="宋体"/>
          <w:sz w:val="24"/>
          <w:szCs w:val="24"/>
        </w:rPr>
        <w:t xml:space="preserve">1、对接现有摄像头/电子警察</w:t>
      </w:r>
      <w:r/>
    </w:p>
    <w:p>
      <w:pPr>
        <w:ind w:firstLine="482"/>
        <w:jc w:val="left"/>
        <w:spacing w:line="460" w:lineRule="exact"/>
        <w:rPr>
          <w:rFonts w:hint="eastAsia" w:ascii="宋体" w:hAnsi="宋体"/>
          <w:sz w:val="24"/>
          <w:szCs w:val="24"/>
        </w:rPr>
      </w:pPr>
      <w:r>
        <w:rPr>
          <w:rFonts w:hint="eastAsia" w:ascii="宋体" w:hAnsi="宋体"/>
          <w:sz w:val="24"/>
          <w:szCs w:val="24"/>
        </w:rPr>
        <w:t xml:space="preserve">2、支持接入不少于300个路口前端已有电子警察、卡口相机数据，获取视频流。</w:t>
      </w:r>
      <w:r/>
    </w:p>
    <w:p>
      <w:pPr>
        <w:ind w:firstLine="482"/>
        <w:jc w:val="left"/>
        <w:spacing w:line="460" w:lineRule="exact"/>
        <w:rPr>
          <w:rFonts w:hint="eastAsia" w:ascii="宋体" w:hAnsi="宋体"/>
          <w:sz w:val="24"/>
          <w:szCs w:val="24"/>
        </w:rPr>
      </w:pPr>
      <w:r>
        <w:rPr>
          <w:rFonts w:hint="eastAsia" w:ascii="宋体" w:hAnsi="宋体"/>
          <w:sz w:val="24"/>
          <w:szCs w:val="24"/>
        </w:rPr>
        <w:t xml:space="preserve">3、支持与公安交通集成指挥平台无缝对接，数据自动上</w:t>
      </w:r>
      <w:r>
        <w:rPr>
          <w:rFonts w:hint="eastAsia" w:ascii="宋体" w:hAnsi="宋体"/>
          <w:sz w:val="24"/>
          <w:szCs w:val="24"/>
        </w:rPr>
        <w:t xml:space="preserve">传至集指平台</w:t>
      </w:r>
      <w:r>
        <w:rPr>
          <w:rFonts w:hint="eastAsia" w:ascii="宋体" w:hAnsi="宋体"/>
          <w:sz w:val="24"/>
          <w:szCs w:val="24"/>
        </w:rPr>
        <w:t xml:space="preserve">。</w:t>
      </w:r>
      <w:r/>
    </w:p>
    <w:p>
      <w:pPr>
        <w:ind w:firstLine="482"/>
        <w:jc w:val="left"/>
        <w:spacing w:line="460" w:lineRule="exact"/>
        <w:rPr>
          <w:rFonts w:hint="eastAsia" w:ascii="宋体" w:hAnsi="宋体"/>
          <w:sz w:val="24"/>
          <w:szCs w:val="24"/>
        </w:rPr>
      </w:pPr>
      <w:r>
        <w:rPr>
          <w:rFonts w:hint="eastAsia" w:ascii="宋体" w:hAnsi="宋体"/>
          <w:sz w:val="24"/>
          <w:szCs w:val="24"/>
        </w:rPr>
        <w:t xml:space="preserve">4、支持</w:t>
      </w:r>
      <w:r>
        <w:rPr>
          <w:rFonts w:hint="eastAsia" w:ascii="宋体" w:hAnsi="宋体"/>
          <w:sz w:val="24"/>
          <w:szCs w:val="24"/>
        </w:rPr>
        <w:t xml:space="preserve">对接云哨系统</w:t>
      </w:r>
      <w:r>
        <w:rPr>
          <w:rFonts w:hint="eastAsia" w:ascii="宋体" w:hAnsi="宋体"/>
          <w:sz w:val="24"/>
          <w:szCs w:val="24"/>
        </w:rPr>
        <w:t xml:space="preserve">，通过“自动电话”的方式提醒货车司机，实现“发现－采集－提醒－处罚”流程闭环。</w:t>
      </w:r>
      <w:r/>
    </w:p>
    <w:p>
      <w:pPr>
        <w:ind w:firstLine="482"/>
        <w:jc w:val="left"/>
        <w:spacing w:line="460" w:lineRule="exact"/>
        <w:rPr>
          <w:rFonts w:hint="eastAsia" w:ascii="宋体" w:hAnsi="宋体"/>
          <w:sz w:val="24"/>
          <w:szCs w:val="24"/>
        </w:rPr>
      </w:pPr>
      <w:r>
        <w:rPr>
          <w:rFonts w:hint="eastAsia" w:ascii="宋体" w:hAnsi="宋体"/>
          <w:sz w:val="24"/>
          <w:szCs w:val="24"/>
        </w:rPr>
        <w:t xml:space="preserve">5、如工作有需要，成交供应商要开放自身系统的所有业务数据，供其他系统调取使用。</w:t>
      </w:r>
      <w:r/>
    </w:p>
    <w:p>
      <w:pPr>
        <w:ind w:firstLine="482"/>
        <w:jc w:val="left"/>
        <w:spacing w:line="460" w:lineRule="exact"/>
        <w:rPr>
          <w:rFonts w:hint="eastAsia" w:ascii="宋体" w:hAnsi="宋体"/>
          <w:sz w:val="24"/>
          <w:szCs w:val="24"/>
        </w:rPr>
      </w:pPr>
      <w:r>
        <w:rPr>
          <w:rFonts w:hint="eastAsia" w:ascii="宋体" w:hAnsi="宋体"/>
          <w:sz w:val="24"/>
          <w:szCs w:val="24"/>
        </w:rPr>
        <w:t xml:space="preserve">6、若采购人数据交换平台或相关系统更新，涉及接口程序变化的，</w:t>
      </w:r>
      <w:bookmarkStart w:id="104" w:name="OLE_LINK126"/>
      <w:r>
        <w:rPr>
          <w:rFonts w:hint="eastAsia" w:ascii="宋体" w:hAnsi="宋体"/>
          <w:sz w:val="24"/>
          <w:szCs w:val="24"/>
        </w:rPr>
        <w:t xml:space="preserve">成交供应商</w:t>
      </w:r>
      <w:bookmarkEnd w:id="104"/>
      <w:r>
        <w:rPr>
          <w:rFonts w:hint="eastAsia" w:ascii="宋体" w:hAnsi="宋体"/>
          <w:sz w:val="24"/>
          <w:szCs w:val="24"/>
        </w:rPr>
        <w:t xml:space="preserve">应提供接口修改服务。</w:t>
      </w:r>
      <w:r/>
    </w:p>
    <w:p>
      <w:pPr>
        <w:ind w:firstLine="482"/>
        <w:jc w:val="left"/>
        <w:spacing w:line="460" w:lineRule="exact"/>
        <w:rPr>
          <w:rFonts w:hint="eastAsia" w:ascii="宋体" w:hAnsi="宋体"/>
          <w:sz w:val="24"/>
          <w:szCs w:val="24"/>
        </w:rPr>
      </w:pPr>
      <w:r>
        <w:rPr>
          <w:rFonts w:hint="eastAsia" w:ascii="宋体" w:hAnsi="宋体"/>
          <w:sz w:val="24"/>
          <w:szCs w:val="24"/>
        </w:rPr>
        <w:t xml:space="preserve">注：对接费用包含在项目报价中</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八、培训要求</w:t>
      </w:r>
      <w:r/>
    </w:p>
    <w:p>
      <w:pPr>
        <w:ind w:firstLine="482"/>
        <w:jc w:val="left"/>
        <w:spacing w:line="460" w:lineRule="exact"/>
        <w:rPr>
          <w:rFonts w:hint="eastAsia" w:ascii="宋体" w:hAnsi="宋体"/>
          <w:sz w:val="24"/>
          <w:szCs w:val="24"/>
        </w:rPr>
      </w:pPr>
      <w:r>
        <w:rPr>
          <w:rFonts w:hint="eastAsia" w:ascii="宋体" w:hAnsi="宋体"/>
          <w:sz w:val="24"/>
          <w:szCs w:val="24"/>
        </w:rPr>
        <w:t xml:space="preserve">1.培训内容：供应商应在设备使用方面为采购人的技术人员开设培训课程，使其能够掌握系统的运行、检查、维护工作。</w:t>
      </w:r>
      <w:r/>
    </w:p>
    <w:p>
      <w:pPr>
        <w:ind w:firstLine="482"/>
        <w:jc w:val="left"/>
        <w:spacing w:line="460" w:lineRule="exact"/>
        <w:rPr>
          <w:rFonts w:hint="eastAsia" w:ascii="宋体" w:hAnsi="宋体"/>
          <w:sz w:val="24"/>
          <w:szCs w:val="24"/>
        </w:rPr>
      </w:pPr>
      <w:r>
        <w:rPr>
          <w:rFonts w:hint="eastAsia" w:ascii="宋体" w:hAnsi="宋体"/>
          <w:sz w:val="24"/>
          <w:szCs w:val="24"/>
        </w:rPr>
        <w:t xml:space="preserve">2.培训时间及人数：提供不低于2次培训服务，每次培训不低于10人次，每次不少于4小时。</w:t>
      </w:r>
      <w:r/>
    </w:p>
    <w:p>
      <w:pPr>
        <w:ind w:firstLine="482"/>
        <w:jc w:val="left"/>
        <w:spacing w:line="460" w:lineRule="exact"/>
        <w:rPr>
          <w:rFonts w:hint="eastAsia" w:ascii="宋体" w:hAnsi="宋体"/>
          <w:sz w:val="24"/>
          <w:szCs w:val="24"/>
        </w:rPr>
      </w:pPr>
      <w:r>
        <w:rPr>
          <w:rFonts w:hint="eastAsia" w:ascii="宋体" w:hAnsi="宋体"/>
          <w:sz w:val="24"/>
          <w:szCs w:val="24"/>
        </w:rPr>
        <w:t xml:space="preserve">3.培训地点：由采购人指定，包括但不限于使用单位内。</w:t>
      </w:r>
      <w:r/>
    </w:p>
    <w:p>
      <w:pPr>
        <w:ind w:firstLine="482"/>
        <w:jc w:val="left"/>
        <w:spacing w:line="460" w:lineRule="exact"/>
        <w:rPr>
          <w:rFonts w:hint="eastAsia" w:ascii="宋体" w:hAnsi="宋体"/>
          <w:sz w:val="24"/>
          <w:szCs w:val="24"/>
        </w:rPr>
      </w:pPr>
      <w:r>
        <w:rPr>
          <w:rFonts w:hint="eastAsia" w:ascii="宋体" w:hAnsi="宋体"/>
          <w:sz w:val="24"/>
          <w:szCs w:val="24"/>
        </w:rPr>
        <w:t xml:space="preserve">4.培训方法及目标：供应商要详细制定详细的培训计划。要求根据用户的实际工作通过分角色、分流程、分系统进行全面培训，使各岗位相关人员（管理员、技术人员等）全面熟练掌握与自己工作相关的软件应用，确保日常工作的顺利完成。</w:t>
      </w:r>
      <w:r/>
    </w:p>
    <w:p>
      <w:pPr>
        <w:ind w:firstLine="482"/>
        <w:jc w:val="left"/>
        <w:spacing w:line="460" w:lineRule="exact"/>
        <w:rPr>
          <w:rFonts w:hint="eastAsia" w:ascii="宋体" w:hAnsi="宋体"/>
          <w:sz w:val="24"/>
          <w:szCs w:val="24"/>
        </w:rPr>
      </w:pPr>
      <w:r>
        <w:rPr>
          <w:rFonts w:hint="eastAsia" w:ascii="宋体" w:hAnsi="宋体"/>
          <w:sz w:val="24"/>
          <w:szCs w:val="24"/>
        </w:rPr>
        <w:t xml:space="preserve">5.供应商应向接受培训人员提供技术资料、图纸、参考文献材料等。</w:t>
      </w:r>
      <w:r/>
    </w:p>
    <w:p>
      <w:pPr>
        <w:ind w:firstLine="482"/>
        <w:jc w:val="left"/>
        <w:spacing w:line="460" w:lineRule="exact"/>
        <w:rPr>
          <w:rFonts w:hint="eastAsia" w:ascii="宋体" w:hAnsi="宋体"/>
          <w:sz w:val="24"/>
          <w:szCs w:val="24"/>
        </w:rPr>
      </w:pPr>
      <w:r>
        <w:rPr>
          <w:rFonts w:hint="eastAsia" w:ascii="宋体" w:hAnsi="宋体"/>
          <w:sz w:val="24"/>
          <w:szCs w:val="24"/>
        </w:rPr>
        <w:t xml:space="preserve">6.供应商负责培训的一切费用。</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九、人员要求</w:t>
      </w:r>
      <w:r/>
    </w:p>
    <w:p>
      <w:pPr>
        <w:ind w:firstLine="482"/>
        <w:jc w:val="left"/>
        <w:spacing w:line="460" w:lineRule="exact"/>
        <w:rPr>
          <w:rFonts w:hint="eastAsia" w:ascii="宋体" w:hAnsi="宋体"/>
          <w:sz w:val="24"/>
          <w:szCs w:val="24"/>
        </w:rPr>
      </w:pPr>
      <w:r>
        <w:rPr>
          <w:rFonts w:hint="eastAsia" w:ascii="宋体" w:hAnsi="宋体"/>
          <w:sz w:val="24"/>
          <w:szCs w:val="24"/>
        </w:rPr>
        <w:t xml:space="preserve">项目组人员不少于4人，其中项目负责人1名，技术负责人1名，项目组其他成员不少于2名。</w:t>
      </w:r>
      <w:r/>
    </w:p>
    <w:p>
      <w:pPr>
        <w:ind w:firstLine="482"/>
        <w:jc w:val="left"/>
        <w:spacing w:line="460" w:lineRule="exact"/>
        <w:rPr>
          <w:rFonts w:hint="eastAsia" w:ascii="宋体" w:hAnsi="宋体"/>
          <w:sz w:val="24"/>
          <w:szCs w:val="24"/>
        </w:rPr>
      </w:pPr>
      <w:r>
        <w:rPr>
          <w:rFonts w:hint="eastAsia" w:ascii="宋体" w:hAnsi="宋体"/>
          <w:sz w:val="24"/>
          <w:szCs w:val="24"/>
        </w:rPr>
        <w:t xml:space="preserve">项目负责人负责项目的整体规划、进度和质量控制，协调各个部门和团队成员之间的工作，确保项目顺利进行。沟通项目进展情况，及时向领导和客户汇报。</w:t>
      </w:r>
      <w:r/>
    </w:p>
    <w:p>
      <w:pPr>
        <w:ind w:firstLine="482"/>
        <w:jc w:val="left"/>
        <w:spacing w:line="460" w:lineRule="exact"/>
        <w:rPr>
          <w:rFonts w:hint="eastAsia" w:ascii="宋体" w:hAnsi="宋体"/>
          <w:sz w:val="24"/>
          <w:szCs w:val="24"/>
        </w:rPr>
      </w:pPr>
      <w:r>
        <w:rPr>
          <w:rFonts w:hint="eastAsia" w:ascii="宋体" w:hAnsi="宋体"/>
          <w:sz w:val="24"/>
          <w:szCs w:val="24"/>
        </w:rPr>
        <w:t xml:space="preserve">技术负责人：协助项目负责人进行项目的技术、质量管理，提供技术支持，指导其他人员相关工作任务。项目团队应结合招标需求，因地制宜地制定项目实施计划，保证计划的科学性和</w:t>
      </w:r>
      <w:r>
        <w:rPr>
          <w:rFonts w:hint="eastAsia" w:ascii="宋体" w:hAnsi="宋体"/>
          <w:sz w:val="24"/>
          <w:szCs w:val="24"/>
        </w:rPr>
        <w:t xml:space="preserve">可</w:t>
      </w:r>
      <w:r>
        <w:rPr>
          <w:rFonts w:hint="eastAsia" w:ascii="宋体" w:hAnsi="宋体"/>
          <w:sz w:val="24"/>
          <w:szCs w:val="24"/>
        </w:rPr>
        <w:t xml:space="preserve">落地的要求，按计划推进调试、试运行等工作。</w:t>
      </w:r>
      <w:r/>
    </w:p>
    <w:p>
      <w:pPr>
        <w:ind w:firstLine="482"/>
        <w:jc w:val="left"/>
        <w:spacing w:line="460" w:lineRule="exact"/>
        <w:rPr>
          <w:rFonts w:hint="eastAsia" w:ascii="宋体" w:hAnsi="宋体"/>
          <w:sz w:val="24"/>
          <w:szCs w:val="24"/>
        </w:rPr>
      </w:pPr>
      <w:r>
        <w:rPr>
          <w:rFonts w:hint="eastAsia" w:ascii="宋体" w:hAnsi="宋体"/>
          <w:sz w:val="24"/>
          <w:szCs w:val="24"/>
        </w:rPr>
        <w:t xml:space="preserve">维保期内成交供应商提供远程服务人员。</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十、验收要求</w:t>
      </w:r>
      <w:r/>
    </w:p>
    <w:p>
      <w:pPr>
        <w:ind w:firstLine="480"/>
        <w:jc w:val="left"/>
        <w:spacing w:line="460" w:lineRule="exac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t xml:space="preserve">初验：</w:t>
      </w:r>
      <w:r>
        <w:rPr>
          <w:rFonts w:hint="eastAsia" w:ascii="宋体" w:hAnsi="宋体"/>
          <w:sz w:val="24"/>
          <w:szCs w:val="24"/>
        </w:rPr>
        <w:t xml:space="preserve">供应商在完成项目实施试运行半个月后中标供应商可提出</w:t>
      </w:r>
      <w:r>
        <w:rPr>
          <w:rFonts w:hint="eastAsia" w:ascii="宋体" w:hAnsi="宋体"/>
          <w:sz w:val="24"/>
          <w:szCs w:val="24"/>
        </w:rPr>
        <w:t xml:space="preserve">初验</w:t>
      </w:r>
      <w:r>
        <w:rPr>
          <w:rFonts w:hint="eastAsia" w:ascii="宋体" w:hAnsi="宋体"/>
          <w:sz w:val="24"/>
          <w:szCs w:val="24"/>
        </w:rPr>
        <w:t xml:space="preserve">申请，采购单位在收到</w:t>
      </w:r>
      <w:r>
        <w:rPr>
          <w:rFonts w:hint="eastAsia" w:ascii="宋体" w:hAnsi="宋体"/>
          <w:sz w:val="24"/>
          <w:szCs w:val="24"/>
        </w:rPr>
        <w:t xml:space="preserve">成交</w:t>
      </w:r>
      <w:r>
        <w:rPr>
          <w:rFonts w:hint="eastAsia" w:ascii="宋体" w:hAnsi="宋体"/>
          <w:sz w:val="24"/>
          <w:szCs w:val="24"/>
        </w:rPr>
        <w:t xml:space="preserve">供应商的</w:t>
      </w:r>
      <w:r>
        <w:rPr>
          <w:rFonts w:hint="eastAsia" w:ascii="宋体" w:hAnsi="宋体"/>
          <w:sz w:val="24"/>
          <w:szCs w:val="24"/>
        </w:rPr>
        <w:t xml:space="preserve">初验</w:t>
      </w:r>
      <w:r>
        <w:rPr>
          <w:rFonts w:hint="eastAsia" w:ascii="宋体" w:hAnsi="宋体"/>
          <w:sz w:val="24"/>
          <w:szCs w:val="24"/>
        </w:rPr>
        <w:t xml:space="preserve">申请后根据技术要求，5个工作日内组织验收，并出具</w:t>
      </w:r>
      <w:r>
        <w:rPr>
          <w:rFonts w:hint="eastAsia" w:ascii="宋体" w:hAnsi="宋体"/>
          <w:sz w:val="24"/>
          <w:szCs w:val="24"/>
        </w:rPr>
        <w:t xml:space="preserve">初</w:t>
      </w:r>
      <w:r>
        <w:rPr>
          <w:rFonts w:hint="eastAsia" w:ascii="宋体" w:hAnsi="宋体"/>
          <w:sz w:val="24"/>
          <w:szCs w:val="24"/>
        </w:rPr>
        <w:t xml:space="preserve">验收书。验收材料包括：项目实施、项目上线等验收文档。</w:t>
      </w:r>
      <w:r/>
    </w:p>
    <w:p>
      <w:pPr>
        <w:ind w:firstLine="480"/>
        <w:jc w:val="left"/>
        <w:spacing w:line="460" w:lineRule="exact"/>
        <w:rPr>
          <w:rFonts w:hint="eastAsia" w:ascii="宋体" w:hAnsi="宋体"/>
          <w:sz w:val="24"/>
          <w:szCs w:val="24"/>
        </w:rPr>
      </w:pPr>
      <w:r>
        <w:rPr>
          <w:rFonts w:hint="eastAsia" w:ascii="宋体" w:hAnsi="宋体"/>
          <w:sz w:val="24"/>
          <w:szCs w:val="24"/>
        </w:rPr>
        <w:t xml:space="preserve">终验：</w:t>
      </w:r>
      <w:r>
        <w:rPr>
          <w:rFonts w:hint="eastAsia" w:ascii="宋体" w:hAnsi="宋体"/>
          <w:sz w:val="24"/>
          <w:szCs w:val="24"/>
        </w:rPr>
        <w:t xml:space="preserve">维保期满</w:t>
      </w:r>
      <w:r>
        <w:rPr>
          <w:rFonts w:hint="eastAsia" w:ascii="宋体" w:hAnsi="宋体"/>
          <w:sz w:val="24"/>
          <w:szCs w:val="24"/>
        </w:rPr>
        <w:t xml:space="preserve">后</w:t>
      </w:r>
      <w:r>
        <w:rPr>
          <w:rFonts w:hint="eastAsia" w:ascii="宋体" w:hAnsi="宋体"/>
          <w:sz w:val="24"/>
          <w:szCs w:val="24"/>
        </w:rPr>
        <w:t xml:space="preserve">成交</w:t>
      </w:r>
      <w:r>
        <w:rPr>
          <w:rFonts w:hint="eastAsia" w:ascii="宋体" w:hAnsi="宋体"/>
          <w:sz w:val="24"/>
          <w:szCs w:val="24"/>
        </w:rPr>
        <w:t xml:space="preserve">供应商可提出</w:t>
      </w:r>
      <w:r>
        <w:rPr>
          <w:rFonts w:hint="eastAsia" w:ascii="宋体" w:hAnsi="宋体"/>
          <w:sz w:val="24"/>
          <w:szCs w:val="24"/>
        </w:rPr>
        <w:t xml:space="preserve">终验</w:t>
      </w:r>
      <w:r>
        <w:rPr>
          <w:rFonts w:hint="eastAsia" w:ascii="宋体" w:hAnsi="宋体"/>
          <w:sz w:val="24"/>
          <w:szCs w:val="24"/>
        </w:rPr>
        <w:t xml:space="preserve">申请，采购单位在收到成交供应商的</w:t>
      </w:r>
      <w:r>
        <w:rPr>
          <w:rFonts w:hint="eastAsia" w:ascii="宋体" w:hAnsi="宋体"/>
          <w:sz w:val="24"/>
          <w:szCs w:val="24"/>
        </w:rPr>
        <w:t xml:space="preserve">终</w:t>
      </w:r>
      <w:r>
        <w:rPr>
          <w:rFonts w:hint="eastAsia" w:ascii="宋体" w:hAnsi="宋体"/>
          <w:sz w:val="24"/>
          <w:szCs w:val="24"/>
        </w:rPr>
        <w:t xml:space="preserve">验申请</w:t>
      </w:r>
      <w:r>
        <w:rPr>
          <w:rFonts w:hint="eastAsia" w:ascii="宋体" w:hAnsi="宋体"/>
          <w:sz w:val="24"/>
          <w:szCs w:val="24"/>
        </w:rPr>
        <w:t xml:space="preserve">后根据技术要求，5个工作日内组织验收，并出具</w:t>
      </w:r>
      <w:r>
        <w:rPr>
          <w:rFonts w:hint="eastAsia" w:ascii="宋体" w:hAnsi="宋体"/>
          <w:sz w:val="24"/>
          <w:szCs w:val="24"/>
        </w:rPr>
        <w:t xml:space="preserve">终</w:t>
      </w:r>
      <w:r>
        <w:rPr>
          <w:rFonts w:hint="eastAsia" w:ascii="宋体" w:hAnsi="宋体"/>
          <w:sz w:val="24"/>
          <w:szCs w:val="24"/>
        </w:rPr>
        <w:t xml:space="preserve">验收书。验收材料包括：项目实施、项目上线</w:t>
      </w:r>
      <w:r>
        <w:rPr>
          <w:rFonts w:hint="eastAsia" w:ascii="宋体" w:hAnsi="宋体"/>
          <w:sz w:val="24"/>
          <w:szCs w:val="24"/>
        </w:rPr>
        <w:t xml:space="preserve">、服务明细</w:t>
      </w:r>
      <w:r>
        <w:rPr>
          <w:rFonts w:hint="eastAsia" w:ascii="宋体" w:hAnsi="宋体"/>
          <w:sz w:val="24"/>
          <w:szCs w:val="24"/>
        </w:rPr>
        <w:t xml:space="preserve">等验收文档。</w:t>
      </w:r>
      <w:r/>
    </w:p>
    <w:p>
      <w:pPr>
        <w:ind w:firstLine="480"/>
        <w:jc w:val="left"/>
        <w:spacing w:line="460" w:lineRule="exact"/>
        <w:rPr>
          <w:rFonts w:hint="eastAsia" w:ascii="宋体" w:hAnsi="宋体"/>
          <w:sz w:val="24"/>
          <w:szCs w:val="24"/>
        </w:rPr>
      </w:pPr>
      <w:r>
        <w:rPr>
          <w:rFonts w:hint="eastAsia" w:ascii="宋体" w:hAnsi="宋体"/>
          <w:sz w:val="24"/>
          <w:szCs w:val="24"/>
        </w:rPr>
        <w:t xml:space="preserve">（二）采购人应当组成验收小组，验收人员应当按照采购文件约定的验收标准，对供应商的履约情况开展验收。验收结束后，验收人员应当出具验收报告并签字。</w:t>
      </w:r>
      <w:r/>
    </w:p>
    <w:p>
      <w:pPr>
        <w:ind w:firstLine="480"/>
        <w:jc w:val="left"/>
        <w:spacing w:line="460" w:lineRule="exact"/>
        <w:rPr>
          <w:rFonts w:hint="eastAsia" w:ascii="宋体" w:hAnsi="宋体"/>
          <w:sz w:val="24"/>
          <w:szCs w:val="24"/>
        </w:rPr>
      </w:pPr>
      <w:r>
        <w:rPr>
          <w:rFonts w:hint="eastAsia" w:ascii="宋体" w:hAnsi="宋体"/>
          <w:sz w:val="24"/>
          <w:szCs w:val="24"/>
        </w:rPr>
        <w:t xml:space="preserve">（三）采购人或其委托的采购代理机构根据项目特点制定验收方案，明确履约验</w:t>
      </w:r>
      <w:r>
        <w:rPr>
          <w:rFonts w:hint="eastAsia" w:ascii="宋体" w:hAnsi="宋体"/>
          <w:sz w:val="24"/>
          <w:szCs w:val="24"/>
        </w:rPr>
        <w:t xml:space="preserve">收的时间、方式、程序等内容。服务类项目，可根据项目特点对服务期内的服务实施情况进行分期考核，结合考核情况和服务效果进行验收；</w:t>
      </w:r>
      <w:r/>
    </w:p>
    <w:p>
      <w:pPr>
        <w:ind w:firstLine="480"/>
        <w:jc w:val="left"/>
        <w:spacing w:line="460" w:lineRule="exact"/>
        <w:rPr>
          <w:rFonts w:hint="eastAsia" w:ascii="宋体" w:hAnsi="宋体"/>
          <w:sz w:val="24"/>
          <w:szCs w:val="24"/>
        </w:rPr>
      </w:pPr>
      <w:r>
        <w:rPr>
          <w:rFonts w:hint="eastAsia" w:ascii="宋体" w:hAnsi="宋体"/>
          <w:sz w:val="24"/>
          <w:szCs w:val="24"/>
        </w:rPr>
        <w:t xml:space="preserve">（四）采购人或者采购代理机构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验收结果与采购合同约定的资金支付。履约验收的各项资料存档备查。</w:t>
      </w:r>
      <w:r/>
    </w:p>
    <w:p>
      <w:pPr>
        <w:ind w:firstLine="480"/>
        <w:jc w:val="left"/>
        <w:spacing w:line="460" w:lineRule="exact"/>
        <w:rPr>
          <w:rFonts w:hint="eastAsia" w:ascii="宋体" w:hAnsi="宋体"/>
          <w:sz w:val="24"/>
          <w:szCs w:val="24"/>
        </w:rPr>
      </w:pPr>
      <w:r>
        <w:rPr>
          <w:rFonts w:hint="eastAsia" w:ascii="宋体" w:hAnsi="宋体"/>
          <w:sz w:val="24"/>
          <w:szCs w:val="24"/>
        </w:rPr>
        <w:t xml:space="preserve">（五）验收合格的项目，采购人根据采购合同的约定及时向中标人支付采购资金。验收不合格的项目，应在1天内向乙方提出书面意见，不签发验收单。中标人在接到甲方书面意见后，应在2天内予以处理。</w:t>
      </w:r>
      <w:r/>
    </w:p>
    <w:p>
      <w:pPr>
        <w:ind w:firstLine="480"/>
        <w:jc w:val="left"/>
        <w:spacing w:line="460" w:lineRule="exact"/>
        <w:rPr>
          <w:rFonts w:hint="eastAsia" w:ascii="宋体" w:hAnsi="宋体"/>
          <w:sz w:val="24"/>
          <w:szCs w:val="24"/>
        </w:rPr>
      </w:pPr>
      <w:r>
        <w:rPr>
          <w:rFonts w:hint="eastAsia" w:ascii="宋体" w:hAnsi="宋体"/>
          <w:sz w:val="24"/>
          <w:szCs w:val="24"/>
        </w:rPr>
        <w:t xml:space="preserve">（六）履约验收要求提供的资料有：验收申请书、中标通知书、合同、相关实施方案、进度计划表、项目组人员、工序报验（含安装的项目）、系统软件等。</w:t>
      </w:r>
      <w:r/>
    </w:p>
    <w:p>
      <w:pPr>
        <w:ind w:firstLine="480"/>
        <w:jc w:val="left"/>
        <w:spacing w:line="460" w:lineRule="exact"/>
        <w:rPr>
          <w:rFonts w:hint="eastAsia" w:ascii="宋体" w:hAnsi="宋体"/>
          <w:sz w:val="24"/>
          <w:szCs w:val="24"/>
        </w:rPr>
      </w:pPr>
      <w:r>
        <w:rPr>
          <w:rFonts w:hint="eastAsia" w:ascii="宋体" w:hAnsi="宋体"/>
          <w:sz w:val="24"/>
          <w:szCs w:val="24"/>
        </w:rPr>
        <w:t xml:space="preserve">（七）将上述资料装订成册一式三份，带原件的供采购人留存。中标人还需出具验收申请，由采购人签字确认后组织验收。</w:t>
      </w:r>
      <w:r/>
    </w:p>
    <w:p>
      <w:pPr>
        <w:pStyle w:val="800"/>
        <w:ind w:firstLine="241"/>
        <w:spacing w:before="0" w:after="0" w:line="440" w:lineRule="exact"/>
        <w:rPr>
          <w:rFonts w:hint="eastAsia" w:ascii="宋体" w:hAnsi="宋体" w:eastAsia="宋体" w:cs="黑体"/>
          <w:b/>
          <w:bCs/>
          <w:sz w:val="24"/>
          <w:szCs w:val="24"/>
        </w:rPr>
      </w:pPr>
      <w:r/>
      <w:bookmarkStart w:id="105" w:name="_Toc12116"/>
      <w:r>
        <w:rPr>
          <w:rFonts w:hint="eastAsia" w:ascii="宋体" w:hAnsi="宋体" w:eastAsia="宋体" w:cs="黑体"/>
          <w:b/>
          <w:bCs/>
          <w:sz w:val="24"/>
          <w:szCs w:val="24"/>
        </w:rPr>
        <w:t xml:space="preserve">十</w:t>
      </w:r>
      <w:r>
        <w:rPr>
          <w:rFonts w:hint="eastAsia" w:ascii="宋体" w:hAnsi="宋体" w:eastAsia="宋体" w:cs="黑体"/>
          <w:b/>
          <w:bCs/>
          <w:sz w:val="24"/>
          <w:szCs w:val="24"/>
        </w:rPr>
        <w:t xml:space="preserve">一</w:t>
      </w:r>
      <w:r>
        <w:rPr>
          <w:rFonts w:hint="eastAsia" w:ascii="宋体" w:hAnsi="宋体" w:eastAsia="宋体" w:cs="黑体"/>
          <w:b/>
          <w:bCs/>
          <w:sz w:val="24"/>
          <w:szCs w:val="24"/>
        </w:rPr>
        <w:t xml:space="preserve">、</w:t>
      </w:r>
      <w:r>
        <w:rPr>
          <w:rFonts w:hint="eastAsia" w:ascii="宋体" w:hAnsi="宋体" w:eastAsia="宋体" w:cs="黑体"/>
          <w:b/>
          <w:bCs/>
          <w:sz w:val="24"/>
          <w:szCs w:val="24"/>
        </w:rPr>
        <w:t xml:space="preserve">维保要求</w:t>
      </w:r>
      <w:r/>
    </w:p>
    <w:p>
      <w:pPr>
        <w:ind w:firstLine="482"/>
        <w:jc w:val="left"/>
        <w:spacing w:line="460" w:lineRule="exact"/>
        <w:rPr>
          <w:rFonts w:hint="eastAsia" w:ascii="宋体" w:hAnsi="宋体"/>
          <w:sz w:val="24"/>
          <w:szCs w:val="24"/>
        </w:rPr>
      </w:pPr>
      <w:r>
        <w:rPr>
          <w:rFonts w:hint="eastAsia" w:ascii="宋体" w:hAnsi="宋体"/>
          <w:sz w:val="24"/>
          <w:szCs w:val="24"/>
        </w:rPr>
        <w:t xml:space="preserve">1.供应商应具有良好的服务承诺，项目验收后，提供2年免费维护服务，包括系统日常培训、维护等；确保24小时响应，能够及时准确解答用户提出的各类问题，并做到跟踪管理及时响应；</w:t>
      </w:r>
      <w:r/>
    </w:p>
    <w:p>
      <w:pPr>
        <w:ind w:firstLine="482"/>
        <w:jc w:val="left"/>
        <w:spacing w:line="460" w:lineRule="exact"/>
        <w:rPr>
          <w:rFonts w:hint="eastAsia" w:ascii="宋体" w:hAnsi="宋体"/>
          <w:sz w:val="24"/>
          <w:szCs w:val="24"/>
        </w:rPr>
      </w:pPr>
      <w:r>
        <w:rPr>
          <w:rFonts w:hint="eastAsia" w:ascii="宋体" w:hAnsi="宋体"/>
          <w:sz w:val="24"/>
          <w:szCs w:val="24"/>
        </w:rPr>
        <w:t xml:space="preserve">2.供应商需提供售后技术支持服务，运行中出现故障时，由采购人通知供应商。疑难问题（不危及运行）在24小时内答复用户。重大问题（危及运行）在2小时内到现场处理或通过网络远程处理。特大问题（系统不能正常运行）在2小时内恢复系统运行，并在24小时内派技术人员到现场解决。采购人不承担所产生的任何费用。</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十</w:t>
      </w:r>
      <w:r>
        <w:rPr>
          <w:rFonts w:hint="eastAsia" w:ascii="宋体" w:hAnsi="宋体" w:eastAsia="宋体" w:cs="黑体"/>
          <w:b/>
          <w:bCs/>
          <w:sz w:val="24"/>
          <w:szCs w:val="24"/>
        </w:rPr>
        <w:t xml:space="preserve">二</w:t>
      </w:r>
      <w:r>
        <w:rPr>
          <w:rFonts w:hint="eastAsia" w:ascii="宋体" w:hAnsi="宋体" w:eastAsia="宋体" w:cs="黑体"/>
          <w:b/>
          <w:bCs/>
          <w:sz w:val="24"/>
          <w:szCs w:val="24"/>
        </w:rPr>
        <w:t xml:space="preserve">、安全审查和保密要求</w:t>
      </w:r>
      <w:r/>
    </w:p>
    <w:p>
      <w:pPr>
        <w:ind w:firstLine="482"/>
        <w:jc w:val="left"/>
        <w:spacing w:line="460" w:lineRule="exact"/>
        <w:rPr>
          <w:rFonts w:hint="eastAsia" w:ascii="宋体" w:hAnsi="宋体"/>
          <w:sz w:val="24"/>
          <w:szCs w:val="24"/>
        </w:rPr>
      </w:pPr>
      <w:r>
        <w:rPr>
          <w:rFonts w:hint="eastAsia" w:ascii="宋体" w:hAnsi="宋体"/>
          <w:sz w:val="24"/>
          <w:szCs w:val="24"/>
        </w:rPr>
        <w:t xml:space="preserve">供应商应对其从采购人处获知、收到的所有保密信息予以严格保密，确保保密信息不被本合同以外的其他方直接或间接接触、获悉。</w:t>
      </w:r>
      <w:r/>
    </w:p>
    <w:p>
      <w:pPr>
        <w:ind w:firstLine="482"/>
        <w:jc w:val="left"/>
        <w:spacing w:line="460" w:lineRule="exact"/>
        <w:rPr>
          <w:rFonts w:hint="eastAsia" w:ascii="宋体" w:hAnsi="宋体"/>
          <w:sz w:val="24"/>
          <w:szCs w:val="24"/>
        </w:rPr>
      </w:pPr>
      <w:r>
        <w:rPr>
          <w:rFonts w:hint="eastAsia" w:ascii="宋体" w:hAnsi="宋体"/>
          <w:sz w:val="24"/>
          <w:szCs w:val="24"/>
        </w:rPr>
        <w:t xml:space="preserve">成交供应商不得将保密信息用于除合作事项以外的其他目的，也不得将保密信息再披露给本合同以外的其他方。</w:t>
      </w:r>
      <w:r/>
    </w:p>
    <w:p>
      <w:pPr>
        <w:ind w:firstLine="482"/>
        <w:jc w:val="left"/>
        <w:spacing w:line="460" w:lineRule="exact"/>
        <w:rPr>
          <w:rFonts w:hint="eastAsia" w:ascii="宋体" w:hAnsi="宋体"/>
          <w:sz w:val="24"/>
          <w:szCs w:val="24"/>
        </w:rPr>
      </w:pPr>
      <w:r>
        <w:rPr>
          <w:rFonts w:hint="eastAsia" w:ascii="宋体" w:hAnsi="宋体"/>
          <w:sz w:val="24"/>
          <w:szCs w:val="24"/>
        </w:rPr>
        <w:t xml:space="preserve">除为进行合作事项所必需以外，不得复制或部分复制采购人提供的保密信息，或以其他方式制作副本、备份等。</w:t>
      </w:r>
      <w:r/>
    </w:p>
    <w:p>
      <w:pPr>
        <w:ind w:firstLine="482"/>
        <w:jc w:val="left"/>
        <w:spacing w:line="460" w:lineRule="exact"/>
        <w:rPr>
          <w:rFonts w:hint="eastAsia" w:ascii="宋体" w:hAnsi="宋体"/>
          <w:sz w:val="24"/>
          <w:szCs w:val="24"/>
        </w:rPr>
      </w:pPr>
      <w:r>
        <w:rPr>
          <w:rFonts w:hint="eastAsia" w:ascii="宋体" w:hAnsi="宋体"/>
          <w:sz w:val="24"/>
          <w:szCs w:val="24"/>
        </w:rPr>
        <w:t xml:space="preserve">供应商有责任维护采购人提供的数据资料所有权和保密性，不得向第三方提供采</w:t>
      </w:r>
      <w:r>
        <w:rPr>
          <w:rFonts w:hint="eastAsia" w:ascii="宋体" w:hAnsi="宋体"/>
          <w:sz w:val="24"/>
          <w:szCs w:val="24"/>
        </w:rPr>
        <w:t xml:space="preserve">购人的数据资料，不得将采购人提供的数据资料用于本合同以外的用途。若经发现，采购人有权要求供应商赔偿由此造成的损失，并根据国家有关保密规定追究责任。</w:t>
      </w:r>
      <w:r/>
    </w:p>
    <w:p>
      <w:pPr>
        <w:pStyle w:val="800"/>
        <w:ind w:firstLine="241"/>
        <w:spacing w:before="0" w:after="0" w:line="440" w:lineRule="exact"/>
        <w:rPr>
          <w:rFonts w:hint="eastAsia" w:ascii="宋体" w:hAnsi="宋体" w:eastAsia="宋体" w:cs="黑体"/>
          <w:b/>
          <w:bCs/>
          <w:sz w:val="24"/>
          <w:szCs w:val="24"/>
        </w:rPr>
      </w:pPr>
      <w:r>
        <w:rPr>
          <w:rFonts w:hint="eastAsia" w:ascii="宋体" w:hAnsi="宋体" w:eastAsia="宋体" w:cs="黑体"/>
          <w:b/>
          <w:bCs/>
          <w:sz w:val="24"/>
          <w:szCs w:val="24"/>
        </w:rPr>
        <w:t xml:space="preserve">十</w:t>
      </w:r>
      <w:r>
        <w:rPr>
          <w:rFonts w:hint="eastAsia" w:ascii="宋体" w:hAnsi="宋体" w:eastAsia="宋体" w:cs="黑体"/>
          <w:b/>
          <w:bCs/>
          <w:sz w:val="24"/>
          <w:szCs w:val="24"/>
        </w:rPr>
        <w:t xml:space="preserve">三</w:t>
      </w:r>
      <w:r>
        <w:rPr>
          <w:rFonts w:hint="eastAsia" w:ascii="宋体" w:hAnsi="宋体" w:eastAsia="宋体" w:cs="黑体"/>
          <w:b/>
          <w:bCs/>
          <w:sz w:val="24"/>
          <w:szCs w:val="24"/>
        </w:rPr>
        <w:t xml:space="preserve">、其他相关要求</w:t>
      </w:r>
      <w:bookmarkEnd w:id="105"/>
      <w:r/>
      <w:r/>
    </w:p>
    <w:p>
      <w:pPr>
        <w:ind w:firstLine="482"/>
        <w:jc w:val="left"/>
        <w:spacing w:line="460" w:lineRule="exact"/>
        <w:rPr>
          <w:rFonts w:hint="eastAsia" w:ascii="宋体" w:hAnsi="宋体"/>
          <w:b/>
          <w:bCs/>
          <w:i/>
          <w:iCs/>
          <w:sz w:val="24"/>
          <w:szCs w:val="24"/>
        </w:rPr>
      </w:pPr>
      <w:r>
        <w:rPr>
          <w:rFonts w:hint="eastAsia" w:ascii="宋体" w:hAnsi="宋体"/>
          <w:b/>
          <w:bCs/>
          <w:i/>
          <w:iCs/>
          <w:sz w:val="24"/>
          <w:szCs w:val="24"/>
        </w:rPr>
        <w:t xml:space="preserve">提供满足以下相关服务要求的承诺函（格式见第六部</w:t>
      </w:r>
      <w:r>
        <w:rPr>
          <w:rFonts w:hint="eastAsia" w:ascii="宋体" w:hAnsi="宋体"/>
          <w:b/>
          <w:bCs/>
          <w:i/>
          <w:iCs/>
          <w:sz w:val="24"/>
          <w:szCs w:val="24"/>
        </w:rPr>
        <w:t xml:space="preserve">分承诺</w:t>
      </w:r>
      <w:r>
        <w:rPr>
          <w:rFonts w:hint="eastAsia" w:ascii="宋体" w:hAnsi="宋体"/>
          <w:b/>
          <w:bCs/>
          <w:i/>
          <w:iCs/>
          <w:sz w:val="24"/>
          <w:szCs w:val="24"/>
        </w:rPr>
        <w:t xml:space="preserve">函），不接受负偏离，否则按无效标处理。</w:t>
      </w:r>
      <w:r/>
    </w:p>
    <w:p>
      <w:pPr>
        <w:ind w:firstLine="482"/>
        <w:jc w:val="left"/>
        <w:spacing w:line="4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系统</w:t>
      </w:r>
      <w:r>
        <w:rPr>
          <w:rFonts w:hint="eastAsia" w:ascii="宋体" w:hAnsi="宋体"/>
          <w:sz w:val="24"/>
          <w:szCs w:val="24"/>
        </w:rPr>
        <w:t xml:space="preserve">应符合国家</w:t>
      </w:r>
      <w:r>
        <w:rPr>
          <w:rFonts w:hint="eastAsia" w:ascii="宋体" w:hAnsi="宋体"/>
          <w:sz w:val="24"/>
          <w:szCs w:val="24"/>
        </w:rPr>
        <w:t xml:space="preserve">、</w:t>
      </w:r>
      <w:r>
        <w:rPr>
          <w:rFonts w:hint="eastAsia" w:ascii="宋体" w:hAnsi="宋体"/>
          <w:sz w:val="24"/>
          <w:szCs w:val="24"/>
        </w:rPr>
        <w:t xml:space="preserve">行业标准，</w:t>
      </w:r>
      <w:r>
        <w:rPr>
          <w:rFonts w:hint="eastAsia" w:ascii="宋体" w:hAnsi="宋体"/>
          <w:sz w:val="24"/>
          <w:szCs w:val="24"/>
        </w:rPr>
        <w:t xml:space="preserve">交付时应向采购单位提交</w:t>
      </w:r>
      <w:r>
        <w:rPr>
          <w:rFonts w:hint="eastAsia" w:ascii="宋体" w:hAnsi="宋体"/>
          <w:sz w:val="24"/>
          <w:szCs w:val="24"/>
        </w:rPr>
        <w:t xml:space="preserve">提供</w:t>
      </w:r>
      <w:r>
        <w:rPr>
          <w:rFonts w:hint="eastAsia" w:ascii="宋体" w:hAnsi="宋体"/>
          <w:sz w:val="24"/>
          <w:szCs w:val="24"/>
        </w:rPr>
        <w:t xml:space="preserve">公安部交通安全产品质量监督检测中心出具的检测报告/实验报告证</w:t>
      </w:r>
      <w:r>
        <w:rPr>
          <w:rFonts w:hint="eastAsia" w:ascii="宋体" w:hAnsi="宋体"/>
          <w:sz w:val="24"/>
          <w:szCs w:val="24"/>
        </w:rPr>
        <w:t xml:space="preserve">明。</w:t>
      </w:r>
      <w:r/>
    </w:p>
    <w:p>
      <w:pPr>
        <w:ind w:firstLine="482"/>
        <w:jc w:val="left"/>
        <w:spacing w:line="460" w:lineRule="exact"/>
        <w:rPr>
          <w:rFonts w:hint="eastAsia" w:ascii="宋体" w:hAnsi="宋体"/>
          <w:bCs/>
          <w:sz w:val="24"/>
          <w:szCs w:val="24"/>
        </w:rPr>
      </w:pPr>
      <w:r>
        <w:rPr>
          <w:rFonts w:hint="eastAsia" w:ascii="宋体" w:hAnsi="宋体"/>
          <w:sz w:val="24"/>
          <w:szCs w:val="24"/>
        </w:rPr>
        <w:t xml:space="preserve">2.</w:t>
      </w:r>
      <w:r>
        <w:rPr>
          <w:rFonts w:hint="eastAsia" w:ascii="宋体" w:hAnsi="宋体"/>
          <w:bCs/>
          <w:sz w:val="24"/>
          <w:szCs w:val="24"/>
        </w:rPr>
        <w:t xml:space="preserve">本项目中系统开发的归属权及数据归属于甲方，乙方交付甲方时应当递交开发基础代码等基础性资料。</w:t>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bCs/>
          <w:sz w:val="24"/>
          <w:szCs w:val="24"/>
        </w:rPr>
      </w:pPr>
      <w:r>
        <w:rPr>
          <w:rFonts w:hint="eastAsia" w:ascii="宋体" w:hAnsi="宋体"/>
          <w:bCs/>
          <w:sz w:val="24"/>
          <w:szCs w:val="24"/>
        </w:rPr>
      </w:r>
      <w:r/>
    </w:p>
    <w:p>
      <w:pPr>
        <w:ind w:firstLine="482"/>
        <w:jc w:val="left"/>
        <w:spacing w:line="460" w:lineRule="exact"/>
        <w:rPr>
          <w:rFonts w:hint="eastAsia" w:ascii="宋体" w:hAnsi="宋体"/>
          <w:sz w:val="24"/>
          <w:szCs w:val="24"/>
        </w:rPr>
      </w:pPr>
      <w:r>
        <w:rPr>
          <w:rFonts w:hint="eastAsia" w:ascii="宋体" w:hAnsi="宋体"/>
          <w:sz w:val="24"/>
          <w:szCs w:val="24"/>
        </w:rPr>
      </w:r>
      <w:r/>
    </w:p>
    <w:p>
      <w:pPr>
        <w:jc w:val="center"/>
        <w:spacing w:line="500" w:lineRule="exact"/>
        <w:rPr>
          <w:rFonts w:ascii="Times New Roman" w:hAnsi="Times New Roman"/>
          <w:b/>
          <w:sz w:val="44"/>
          <w:szCs w:val="44"/>
        </w:rPr>
        <w:outlineLvl w:val="0"/>
      </w:pPr>
      <w:r/>
      <w:bookmarkStart w:id="106" w:name="_Toc2833"/>
      <w:r/>
      <w:bookmarkStart w:id="107" w:name="_Toc22631"/>
      <w:r/>
      <w:bookmarkStart w:id="108" w:name="_Toc1657"/>
      <w:r/>
      <w:bookmarkStart w:id="109" w:name="_Toc7955"/>
      <w:r/>
      <w:bookmarkEnd w:id="99"/>
      <w:r/>
      <w:bookmarkEnd w:id="100"/>
      <w:r>
        <w:rPr>
          <w:rFonts w:hint="eastAsia" w:ascii="Times New Roman" w:hAnsi="Times New Roman"/>
          <w:b/>
          <w:sz w:val="44"/>
          <w:szCs w:val="44"/>
        </w:rPr>
        <w:t xml:space="preserve">第五章</w:t>
      </w:r>
      <w:r>
        <w:rPr>
          <w:rFonts w:hint="eastAsia" w:ascii="Times New Roman" w:hAnsi="Times New Roman"/>
          <w:b/>
          <w:sz w:val="44"/>
          <w:szCs w:val="44"/>
        </w:rPr>
        <w:t xml:space="preserve">  </w:t>
      </w:r>
      <w:r>
        <w:rPr>
          <w:rFonts w:hint="eastAsia" w:ascii="Times New Roman" w:hAnsi="Times New Roman"/>
          <w:b/>
          <w:sz w:val="44"/>
          <w:szCs w:val="44"/>
        </w:rPr>
        <w:t xml:space="preserve">合同</w:t>
      </w:r>
      <w:bookmarkEnd w:id="106"/>
      <w:r>
        <w:rPr>
          <w:rFonts w:hint="eastAsia" w:ascii="Times New Roman" w:hAnsi="Times New Roman"/>
          <w:b/>
          <w:sz w:val="44"/>
          <w:szCs w:val="44"/>
        </w:rPr>
        <w:t xml:space="preserve">文本</w:t>
      </w:r>
      <w:r/>
    </w:p>
    <w:p>
      <w:pPr>
        <w:jc w:val="center"/>
        <w:rPr>
          <w:sz w:val="32"/>
          <w:szCs w:val="32"/>
          <w:highlight w:val="yellow"/>
        </w:rPr>
      </w:pPr>
      <w:r>
        <w:rPr>
          <w:sz w:val="32"/>
          <w:szCs w:val="32"/>
          <w:highlight w:val="yellow"/>
        </w:rPr>
      </w:r>
      <w:r/>
    </w:p>
    <w:p>
      <w:pPr>
        <w:jc w:val="center"/>
        <w:rPr>
          <w:sz w:val="32"/>
          <w:szCs w:val="32"/>
          <w:highlight w:val="yellow"/>
        </w:rPr>
      </w:pPr>
      <w:r>
        <w:rPr>
          <w:sz w:val="32"/>
          <w:szCs w:val="32"/>
          <w:highlight w:val="yellow"/>
        </w:rPr>
      </w:r>
      <w:r/>
    </w:p>
    <w:p>
      <w:pPr>
        <w:jc w:val="center"/>
        <w:rPr>
          <w:sz w:val="32"/>
          <w:szCs w:val="32"/>
        </w:rPr>
      </w:pPr>
      <w:r>
        <w:rPr>
          <w:sz w:val="32"/>
          <w:szCs w:val="32"/>
        </w:rPr>
      </w:r>
      <w:r/>
    </w:p>
    <w:p>
      <w:pPr>
        <w:pStyle w:val="1442"/>
        <w:ind w:firstLine="0"/>
        <w:rPr>
          <w:rFonts w:hint="eastAsia" w:ascii="方正黑体_GBK" w:hAnsi="方正黑体_GBK" w:eastAsia="方正黑体_GBK" w:cs="方正黑体_GBK"/>
          <w:sz w:val="36"/>
          <w:szCs w:val="36"/>
        </w:rPr>
      </w:pPr>
      <w:r>
        <w:rPr>
          <w:rFonts w:hint="eastAsia" w:ascii="方正黑体_GBK" w:hAnsi="方正黑体_GBK" w:eastAsia="方正黑体_GBK" w:cs="方正黑体_GBK"/>
          <w:sz w:val="36"/>
          <w:szCs w:val="36"/>
        </w:rPr>
      </w:r>
      <w:r/>
    </w:p>
    <w:p>
      <w:pPr>
        <w:pStyle w:val="839"/>
        <w:jc w:val="center"/>
        <w:spacing w:before="0" w:beforeAutospacing="0" w:after="0" w:afterAutospacing="0" w:line="480" w:lineRule="auto"/>
        <w:widowControl w:val="off"/>
        <w:rPr>
          <w:rFonts w:hint="eastAsia" w:ascii="方正黑体_GBK" w:hAnsi="方正黑体_GBK" w:eastAsia="方正黑体_GBK" w:cs="方正黑体_GBK"/>
          <w:sz w:val="36"/>
          <w:szCs w:val="36"/>
        </w:rPr>
      </w:pPr>
      <w:r/>
      <w:bookmarkStart w:id="110" w:name="_Toc544"/>
      <w:r/>
      <w:bookmarkStart w:id="111" w:name="_Toc155086567"/>
      <w:r>
        <w:rPr>
          <w:rFonts w:hint="eastAsia" w:ascii="方正黑体_GBK" w:hAnsi="方正黑体_GBK" w:eastAsia="方正黑体_GBK" w:cs="方正黑体_GBK"/>
          <w:b/>
          <w:bCs/>
          <w:color w:val="000000"/>
          <w:sz w:val="36"/>
          <w:szCs w:val="36"/>
        </w:rPr>
        <w:t xml:space="preserve">政府采购合同（服务）（合同编号）</w:t>
      </w:r>
      <w:bookmarkEnd w:id="110"/>
      <w:r/>
      <w:bookmarkEnd w:id="111"/>
      <w:r/>
      <w:r/>
    </w:p>
    <w:p>
      <w:pPr>
        <w:pStyle w:val="839"/>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839"/>
        <w:ind w:firstLine="840"/>
        <w:spacing w:before="0" w:beforeAutospacing="0" w:after="0" w:afterAutospacing="0" w:line="480" w:lineRule="auto"/>
        <w:widowControl w:val="off"/>
        <w:rPr>
          <w:rFonts w:hint="eastAsia" w:cs="Times New Roman"/>
        </w:rPr>
      </w:pPr>
      <w:r>
        <w:rPr>
          <w:rFonts w:hint="eastAsia" w:ascii="方正仿宋_GBK" w:hAnsi="方正仿宋_GBK" w:eastAsia="方正仿宋_GBK" w:cs="方正仿宋_GBK"/>
          <w:b/>
          <w:bCs/>
          <w:color w:val="000000"/>
          <w:sz w:val="28"/>
          <w:szCs w:val="28"/>
        </w:rPr>
        <w:t xml:space="preserve">项目名称： “迁循”货车闯红灯治理模型系统采购项目</w:t>
      </w:r>
      <w:r/>
    </w:p>
    <w:p>
      <w:pPr>
        <w:pStyle w:val="839"/>
        <w:ind w:firstLine="840"/>
        <w:spacing w:before="0" w:beforeAutospacing="0" w:after="0" w:afterAutospacing="0" w:line="480" w:lineRule="auto"/>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项目编号：  </w:t>
      </w:r>
      <w:r>
        <w:rPr>
          <w:rFonts w:ascii="方正仿宋_GBK" w:hAnsi="方正仿宋_GBK" w:eastAsia="方正仿宋_GBK" w:cs="方正仿宋_GBK"/>
          <w:b/>
          <w:bCs/>
          <w:color w:val="000000"/>
          <w:sz w:val="28"/>
          <w:szCs w:val="28"/>
        </w:rPr>
        <w:t xml:space="preserve">JSZC-321300-JZCG-C2025-0091</w:t>
      </w:r>
      <w:r>
        <w:rPr>
          <w:rFonts w:hint="eastAsia" w:ascii="方正仿宋_GBK" w:hAnsi="方正仿宋_GBK" w:eastAsia="方正仿宋_GBK" w:cs="方正仿宋_GBK"/>
          <w:b/>
          <w:bCs/>
          <w:color w:val="000000"/>
          <w:sz w:val="28"/>
          <w:szCs w:val="28"/>
        </w:rPr>
        <w:t xml:space="preserve"> </w:t>
      </w:r>
      <w:r/>
    </w:p>
    <w:p>
      <w:pPr>
        <w:pStyle w:val="839"/>
        <w:ind w:firstLine="840"/>
        <w:jc w:val="both"/>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39"/>
        <w:ind w:firstLine="840"/>
        <w:jc w:val="both"/>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442"/>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甲方1（全称）：</w:t>
      </w:r>
      <w:r>
        <w:rPr>
          <w:rFonts w:hint="eastAsia" w:ascii="方正仿宋_GBK" w:hAnsi="方正仿宋_GBK" w:eastAsia="方正仿宋_GBK" w:cs="方正仿宋_GBK"/>
          <w:b/>
          <w:bCs/>
          <w:color w:val="000000"/>
          <w:sz w:val="28"/>
          <w:szCs w:val="28"/>
        </w:rPr>
        <w:t xml:space="preserve">宿迁市公安局   </w:t>
      </w:r>
      <w:r>
        <w:rPr>
          <w:rFonts w:hint="eastAsia" w:ascii="方正仿宋_GBK" w:hAnsi="方正仿宋_GBK" w:eastAsia="方正仿宋_GBK" w:cs="方正仿宋_GBK"/>
          <w:sz w:val="28"/>
          <w:szCs w:val="28"/>
        </w:rPr>
        <w:t xml:space="preserve">             </w:t>
      </w:r>
      <w:r/>
    </w:p>
    <w:p>
      <w:pPr>
        <w:pStyle w:val="1442"/>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甲方2（全称）：</w:t>
      </w:r>
      <w:r>
        <w:rPr>
          <w:rFonts w:hint="eastAsia" w:ascii="方正仿宋_GBK" w:hAnsi="方正仿宋_GBK" w:eastAsia="方正仿宋_GBK" w:cs="方正仿宋_GBK"/>
          <w:b/>
          <w:bCs/>
          <w:color w:val="000000"/>
          <w:sz w:val="28"/>
          <w:szCs w:val="28"/>
        </w:rPr>
        <w:t xml:space="preserve">宿迁</w:t>
      </w:r>
      <w:r>
        <w:rPr>
          <w:rFonts w:hint="eastAsia" w:ascii="方正仿宋_GBK" w:hAnsi="方正仿宋_GBK" w:eastAsia="方正仿宋_GBK" w:cs="方正仿宋_GBK"/>
          <w:b/>
          <w:bCs/>
          <w:color w:val="000000"/>
          <w:sz w:val="28"/>
          <w:szCs w:val="28"/>
        </w:rPr>
        <w:t xml:space="preserve">市楚润数据</w:t>
      </w:r>
      <w:r>
        <w:rPr>
          <w:rFonts w:hint="eastAsia" w:ascii="方正仿宋_GBK" w:hAnsi="方正仿宋_GBK" w:eastAsia="方正仿宋_GBK" w:cs="方正仿宋_GBK"/>
          <w:b/>
          <w:bCs/>
          <w:color w:val="000000"/>
          <w:sz w:val="28"/>
          <w:szCs w:val="28"/>
        </w:rPr>
        <w:t xml:space="preserve">集团有限公司  </w:t>
      </w:r>
      <w:r>
        <w:rPr>
          <w:rFonts w:hint="eastAsia" w:ascii="方正仿宋_GBK" w:hAnsi="方正仿宋_GBK" w:eastAsia="方正仿宋_GBK" w:cs="方正仿宋_GBK"/>
          <w:sz w:val="28"/>
          <w:szCs w:val="28"/>
        </w:rPr>
        <w:t xml:space="preserve"> </w:t>
      </w:r>
      <w:r/>
    </w:p>
    <w:p>
      <w:pPr>
        <w:pStyle w:val="1442"/>
        <w:ind w:firstLine="840"/>
        <w:spacing w:line="48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乙  方（全称）：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宿迁市公安局</w:t>
      </w:r>
      <w:r>
        <w:rPr>
          <w:rFonts w:hint="eastAsia" w:ascii="宋体" w:hAnsi="宋体"/>
          <w:sz w:val="24"/>
          <w:szCs w:val="24"/>
        </w:rPr>
        <w:t xml:space="preserve">（以下简称“甲方1”）</w:t>
      </w:r>
      <w:r/>
    </w:p>
    <w:p>
      <w:pPr>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sz w:val="24"/>
          <w:szCs w:val="24"/>
        </w:rPr>
        <w:t xml:space="preserve">（以下简称“甲方2”）</w:t>
      </w:r>
      <w:r/>
    </w:p>
    <w:p>
      <w:pPr>
        <w:ind w:firstLine="480"/>
        <w:spacing w:line="400" w:lineRule="exact"/>
        <w:rPr>
          <w:rFonts w:hint="eastAsia" w:ascii="宋体" w:hAnsi="宋体"/>
          <w:sz w:val="24"/>
          <w:szCs w:val="24"/>
        </w:rPr>
      </w:pPr>
      <w:r>
        <w:rPr>
          <w:rFonts w:hint="eastAsia" w:ascii="宋体" w:hAnsi="宋体"/>
          <w:sz w:val="24"/>
          <w:szCs w:val="24"/>
        </w:rPr>
        <w:t xml:space="preserve">供应商（全称）：</w:t>
      </w:r>
      <w:r>
        <w:rPr>
          <w:rFonts w:hint="eastAsia" w:ascii="宋体" w:hAnsi="宋体"/>
          <w:sz w:val="24"/>
          <w:szCs w:val="24"/>
          <w:u w:val="single"/>
        </w:rPr>
        <w:t xml:space="preserve">               </w:t>
      </w:r>
      <w:r>
        <w:rPr>
          <w:rFonts w:hint="eastAsia" w:ascii="宋体" w:hAnsi="宋体"/>
          <w:sz w:val="24"/>
          <w:szCs w:val="24"/>
        </w:rPr>
        <w:t xml:space="preserve">（以下简称“乙方”）</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00" w:lineRule="exact"/>
        <w:rPr>
          <w:rFonts w:ascii="Times New Roman" w:hAnsi="Times New Roman"/>
          <w:sz w:val="24"/>
          <w:szCs w:val="24"/>
        </w:rPr>
      </w:pPr>
      <w:r>
        <w:rPr>
          <w:rFonts w:ascii="Times New Roman" w:hAnsi="Times New Roman"/>
          <w:b/>
          <w:sz w:val="24"/>
          <w:szCs w:val="24"/>
        </w:rPr>
        <w:t xml:space="preserve">一、项目信息</w:t>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采购项目名称：</w:t>
      </w:r>
      <w:r>
        <w:rPr>
          <w:rFonts w:ascii="Times New Roman" w:hAnsi="Times New Roman"/>
          <w:sz w:val="24"/>
          <w:szCs w:val="24"/>
          <w:u w:val="single"/>
        </w:rPr>
        <w:t xml:space="preserve">                                   </w:t>
      </w:r>
      <w:r/>
    </w:p>
    <w:p>
      <w:pPr>
        <w:ind w:left="480"/>
        <w:spacing w:line="400" w:lineRule="exact"/>
        <w:rPr>
          <w:rFonts w:ascii="Times New Roman" w:hAnsi="Times New Roman"/>
          <w:sz w:val="24"/>
          <w:szCs w:val="24"/>
        </w:rPr>
      </w:pPr>
      <w:r>
        <w:rPr>
          <w:rFonts w:ascii="Times New Roman" w:hAnsi="Times New Roman"/>
          <w:sz w:val="24"/>
          <w:szCs w:val="24"/>
        </w:rPr>
        <w:t xml:space="preserve">采购项目编号：</w:t>
      </w:r>
      <w:bookmarkStart w:id="112" w:name="OLE_LINK6"/>
      <w:r>
        <w:rPr>
          <w:rFonts w:ascii="Times New Roman" w:hAnsi="Times New Roman"/>
          <w:sz w:val="24"/>
          <w:szCs w:val="24"/>
          <w:u w:val="single"/>
        </w:rPr>
        <w:t xml:space="preserve">                                         </w:t>
      </w:r>
      <w:bookmarkEnd w:id="112"/>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项目内容：</w:t>
      </w:r>
      <w:r/>
    </w:p>
    <w:p>
      <w:pPr>
        <w:ind w:firstLine="480"/>
        <w:spacing w:line="400" w:lineRule="exact"/>
        <w:rPr>
          <w:rFonts w:ascii="Times New Roman" w:hAnsi="Times New Roman"/>
          <w:sz w:val="24"/>
          <w:szCs w:val="24"/>
        </w:rPr>
      </w:pPr>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政府采购组织形式：政府集中采购</w:t>
      </w:r>
      <w:r/>
    </w:p>
    <w:p>
      <w:pPr>
        <w:ind w:firstLine="480"/>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政府采购方式：竞争性磋商</w:t>
      </w:r>
      <w:r/>
    </w:p>
    <w:p>
      <w:pPr>
        <w:ind w:firstLine="480"/>
        <w:spacing w:line="400" w:lineRule="exact"/>
        <w:rPr>
          <w:rFonts w:ascii="Times New Roman" w:hAnsi="Times New Roman"/>
          <w:iCs/>
          <w:sz w:val="24"/>
          <w:szCs w:val="24"/>
        </w:rPr>
      </w:pPr>
      <w:r>
        <w:rPr>
          <w:rFonts w:ascii="Times New Roman" w:hAnsi="Times New Roman"/>
          <w:sz w:val="24"/>
          <w:szCs w:val="24"/>
        </w:rPr>
        <w:t xml:space="preserve">5.</w:t>
      </w:r>
      <w:r>
        <w:rPr>
          <w:rFonts w:ascii="Times New Roman" w:hAnsi="Times New Roman"/>
          <w:sz w:val="24"/>
          <w:szCs w:val="24"/>
        </w:rPr>
        <w:t xml:space="preserve">合同是否分包：</w:t>
      </w:r>
      <w:r>
        <w:rPr>
          <w:rFonts w:ascii="Wingdings" w:hAnsi="Wingdings" w:eastAsia="Wingdings" w:cs="Wingdings"/>
          <w:sz w:val="24"/>
          <w:szCs w:val="24"/>
        </w:rPr>
        <w:t xml:space="preserve">¨</w:t>
      </w:r>
      <w:r>
        <w:rPr>
          <w:rFonts w:ascii="Times New Roman" w:hAnsi="Times New Roman"/>
          <w:sz w:val="24"/>
          <w:szCs w:val="24"/>
        </w:rPr>
        <w:t xml:space="preserve">是</w:t>
      </w:r>
      <w:r>
        <w:rPr>
          <w:rFonts w:ascii="Times New Roman" w:hAnsi="Times New Roman"/>
          <w:sz w:val="24"/>
          <w:szCs w:val="24"/>
        </w:rPr>
        <w:t xml:space="preserve">       </w:t>
      </w:r>
      <w:r>
        <w:rPr>
          <w:rFonts w:ascii="Wingdings" w:hAnsi="Wingdings" w:eastAsia="Wingdings" w:cs="Wingdings"/>
          <w:sz w:val="24"/>
          <w:szCs w:val="24"/>
        </w:rPr>
        <w:t xml:space="preserve">þ</w:t>
      </w:r>
      <w:r>
        <w:rPr>
          <w:rFonts w:ascii="Times New Roman" w:hAnsi="Times New Roman"/>
          <w:sz w:val="24"/>
          <w:szCs w:val="24"/>
        </w:rPr>
        <w:t xml:space="preserve">否</w:t>
      </w:r>
      <w:r/>
    </w:p>
    <w:p>
      <w:pPr>
        <w:ind w:firstLine="482"/>
        <w:spacing w:line="400" w:lineRule="exact"/>
        <w:rPr>
          <w:rFonts w:hint="eastAsia"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hint="eastAsia" w:ascii="宋体" w:hAnsi="宋体"/>
          <w:sz w:val="24"/>
          <w:szCs w:val="24"/>
        </w:rPr>
      </w:pPr>
      <w:r>
        <w:rPr>
          <w:rFonts w:hint="eastAsia" w:ascii="宋体" w:hAnsi="宋体"/>
          <w:sz w:val="24"/>
          <w:szCs w:val="24"/>
        </w:rPr>
        <w:t xml:space="preserve">1.本合同金额为（大写）：  元（   元）人民币。</w:t>
      </w:r>
      <w:r/>
    </w:p>
    <w:p>
      <w:pPr>
        <w:ind w:firstLine="480"/>
        <w:spacing w:line="400" w:lineRule="exact"/>
        <w:rPr>
          <w:rFonts w:hint="eastAsia" w:ascii="宋体" w:hAnsi="宋体"/>
          <w:sz w:val="24"/>
          <w:szCs w:val="24"/>
        </w:rPr>
      </w:pPr>
      <w:r>
        <w:rPr>
          <w:rFonts w:hint="eastAsia" w:ascii="宋体" w:hAnsi="宋体"/>
          <w:sz w:val="24"/>
          <w:szCs w:val="24"/>
        </w:rPr>
        <w:t xml:space="preserve">2.合同清单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673"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511"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99"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478"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642"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130"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cantSplit/>
          <w:trHeight w:val="634"/>
        </w:trPr>
        <w:tc>
          <w:tcPr>
            <w:tcW w:w="866" w:type="dxa"/>
            <w:vAlign w:val="center"/>
            <w:vMerge w:val="continue"/>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73"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511"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W w:w="1099"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478"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42"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tcW w:w="1130"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666"/>
        </w:trPr>
        <w:tc>
          <w:tcPr>
            <w:tcW w:w="866"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673"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11"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tcW w:w="1099"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78"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42"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0"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508"/>
        </w:trPr>
        <w:tc>
          <w:tcPr>
            <w:gridSpan w:val="5"/>
            <w:tcW w:w="6627" w:type="dxa"/>
            <w:vAlign w:val="center"/>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总价格（人民币：元）</w:t>
            </w:r>
            <w:r/>
          </w:p>
        </w:tc>
        <w:tc>
          <w:tcPr>
            <w:tcW w:w="1642" w:type="dxa"/>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30" w:type="dxa"/>
            <w:textDirection w:val="lrTb"/>
            <w:noWrap w:val="false"/>
          </w:tcPr>
          <w:p>
            <w:pPr>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480"/>
        <w:spacing w:line="400" w:lineRule="exact"/>
        <w:rPr>
          <w:rFonts w:ascii="Times New Roman" w:hAnsi="Times New Roman"/>
          <w:sz w:val="24"/>
          <w:szCs w:val="24"/>
        </w:rPr>
      </w:pPr>
      <w:r>
        <w:rPr>
          <w:rFonts w:hint="eastAsia" w:ascii="Times New Roman" w:hAnsi="Times New Roman"/>
          <w:sz w:val="24"/>
          <w:szCs w:val="24"/>
        </w:rPr>
        <w:t xml:space="preserve">本合同总价款为含税价款且包括但不限于乙方在履行本合同过程中产生的机器费用、人员费用、材料费用等。</w:t>
      </w:r>
      <w:r/>
    </w:p>
    <w:p>
      <w:pPr>
        <w:ind w:firstLine="482"/>
        <w:spacing w:line="400" w:lineRule="exact"/>
        <w:rPr>
          <w:rFonts w:hint="eastAsia" w:ascii="宋体" w:hAnsi="宋体"/>
          <w:sz w:val="24"/>
          <w:szCs w:val="24"/>
          <w:u w:val="single"/>
        </w:rPr>
      </w:pPr>
      <w:r>
        <w:rPr>
          <w:rFonts w:hint="eastAsia" w:ascii="宋体" w:hAnsi="宋体" w:cs="Courier New"/>
          <w:b/>
          <w:sz w:val="24"/>
          <w:szCs w:val="24"/>
        </w:rPr>
        <w:t xml:space="preserve">2.付款方式</w:t>
      </w:r>
      <w:r/>
    </w:p>
    <w:p>
      <w:pPr>
        <w:pStyle w:val="1484"/>
        <w:ind w:firstLine="480"/>
        <w:spacing w:line="440" w:lineRule="exact"/>
        <w:rPr>
          <w:rFonts w:hint="eastAsia" w:ascii="宋体" w:hAnsi="宋体" w:eastAsia="宋体"/>
        </w:rPr>
      </w:pPr>
      <w:r>
        <w:rPr>
          <w:rFonts w:hint="eastAsia" w:ascii="宋体" w:hAnsi="宋体" w:eastAsia="宋体"/>
        </w:rPr>
        <w:t xml:space="preserve">付款方式：</w:t>
      </w:r>
      <w:r>
        <w:rPr>
          <w:rFonts w:hint="eastAsia" w:ascii="宋体" w:hAnsi="宋体" w:eastAsia="宋体"/>
        </w:rPr>
        <w:t xml:space="preserve"> 合同签订且采购单位收到供应商发票后10个工作日内，支付合同总金额的10%作为预付款;系统全部完成并进入试运行阶段，试运行半个月进行</w:t>
      </w:r>
      <w:r>
        <w:rPr>
          <w:rFonts w:hint="eastAsia" w:ascii="宋体" w:hAnsi="宋体" w:eastAsia="宋体"/>
        </w:rPr>
        <w:t xml:space="preserve">初验</w:t>
      </w:r>
      <w:r>
        <w:rPr>
          <w:rFonts w:hint="eastAsia" w:ascii="宋体" w:hAnsi="宋体" w:eastAsia="宋体"/>
        </w:rPr>
        <w:t xml:space="preserve">且通过付</w:t>
      </w:r>
      <w:r>
        <w:rPr>
          <w:rFonts w:hint="eastAsia" w:ascii="宋体" w:hAnsi="宋体" w:eastAsia="宋体"/>
        </w:rPr>
        <w:t xml:space="preserve">至合同价款的90%，合同履行期满项目</w:t>
      </w:r>
      <w:r>
        <w:rPr>
          <w:rFonts w:hint="eastAsia" w:ascii="宋体" w:hAnsi="宋体" w:eastAsia="宋体"/>
        </w:rPr>
        <w:t xml:space="preserve">终验</w:t>
      </w:r>
      <w:r>
        <w:rPr>
          <w:rFonts w:hint="eastAsia" w:ascii="宋体" w:hAnsi="宋体" w:eastAsia="宋体"/>
        </w:rPr>
        <w:t xml:space="preserve">合格后付清余款。</w:t>
      </w:r>
      <w:r/>
    </w:p>
    <w:p>
      <w:pPr>
        <w:pStyle w:val="1484"/>
        <w:ind w:firstLine="480"/>
        <w:spacing w:line="440" w:lineRule="exact"/>
        <w:rPr>
          <w:rFonts w:hint="eastAsia" w:ascii="宋体" w:hAnsi="宋体" w:eastAsia="宋体"/>
        </w:rPr>
      </w:pPr>
      <w:r>
        <w:rPr>
          <w:rFonts w:hint="eastAsia" w:ascii="宋体" w:hAnsi="宋体" w:eastAsia="宋体"/>
        </w:rPr>
      </w:r>
      <w:r/>
    </w:p>
    <w:p>
      <w:pPr>
        <w:pStyle w:val="1484"/>
        <w:ind w:firstLine="480"/>
        <w:spacing w:line="440" w:lineRule="exact"/>
        <w:rPr>
          <w:rFonts w:hint="eastAsia" w:ascii="宋体" w:hAnsi="宋体" w:eastAsia="宋体"/>
        </w:rPr>
      </w:pPr>
      <w:r>
        <w:rPr>
          <w:rFonts w:hint="eastAsia" w:ascii="宋体" w:hAnsi="宋体" w:eastAsia="宋体"/>
        </w:rPr>
        <w:t xml:space="preserve">注：在签订合同时，成交人明确表示无需预付款或者主动要求降低预付款比例的金额，采购人可不适用预付款规定。</w:t>
      </w:r>
      <w:r/>
    </w:p>
    <w:p>
      <w:pPr>
        <w:ind w:firstLine="482"/>
        <w:spacing w:line="400" w:lineRule="exact"/>
        <w:rPr>
          <w:rFonts w:hint="eastAsia" w:ascii="宋体" w:hAnsi="宋体" w:cs="Courier New"/>
          <w:bCs/>
          <w:sz w:val="24"/>
          <w:szCs w:val="24"/>
        </w:rPr>
      </w:pPr>
      <w:r>
        <w:rPr>
          <w:rFonts w:hint="eastAsia" w:ascii="宋体" w:hAnsi="宋体" w:cs="Courier New"/>
          <w:b/>
          <w:sz w:val="24"/>
          <w:szCs w:val="24"/>
        </w:rPr>
        <w:t xml:space="preserve">三、合同履行</w:t>
      </w:r>
      <w:r/>
    </w:p>
    <w:p>
      <w:pPr>
        <w:pStyle w:val="1484"/>
        <w:ind w:firstLine="480"/>
        <w:spacing w:line="440" w:lineRule="exact"/>
        <w:rPr>
          <w:rFonts w:hint="eastAsia" w:ascii="宋体" w:hAnsi="宋体" w:eastAsia="宋体"/>
        </w:rPr>
      </w:pPr>
      <w:r>
        <w:rPr>
          <w:rFonts w:hint="eastAsia" w:ascii="宋体" w:hAnsi="宋体" w:cs="Courier New"/>
        </w:rPr>
        <w:t xml:space="preserve">1.履行时间（期限）：</w:t>
      </w:r>
      <w:r>
        <w:rPr>
          <w:rFonts w:hint="eastAsia" w:ascii="宋体" w:hAnsi="宋体" w:eastAsia="宋体"/>
        </w:rPr>
        <w:t xml:space="preserve">合同签订后，在接到采购人通知后30日内完成建设工作，后进行试运行一个月。</w:t>
      </w:r>
      <w:r>
        <w:rPr>
          <w:rFonts w:hint="eastAsia" w:ascii="宋体" w:hAnsi="宋体" w:eastAsia="宋体"/>
        </w:rPr>
        <w:t xml:space="preserve">维保服务</w:t>
      </w:r>
      <w:r>
        <w:rPr>
          <w:rFonts w:hint="eastAsia" w:ascii="宋体" w:hAnsi="宋体" w:eastAsia="宋体"/>
        </w:rPr>
        <w:t xml:space="preserve">期:</w:t>
      </w:r>
      <w:r>
        <w:rPr>
          <w:rFonts w:hint="eastAsia" w:ascii="宋体" w:hAnsi="宋体" w:eastAsia="宋体"/>
        </w:rPr>
        <w:t xml:space="preserve">自项目</w:t>
      </w:r>
      <w:r>
        <w:rPr>
          <w:rFonts w:hint="eastAsia" w:ascii="宋体" w:hAnsi="宋体" w:eastAsia="宋体"/>
        </w:rPr>
        <w:t xml:space="preserve">验收合格之日起34个月。</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2.履约地点：采购人指定地点</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3.履约担保</w:t>
      </w:r>
      <w:r>
        <w:rPr>
          <w:rFonts w:hint="eastAsia" w:ascii="宋体" w:hAnsi="宋体" w:cs="Courier New"/>
          <w:sz w:val="24"/>
          <w:szCs w:val="24"/>
        </w:rPr>
        <w:t xml:space="preserve">：</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 </w:t>
      </w:r>
      <w:r>
        <w:rPr>
          <w:rFonts w:hint="eastAsia" w:ascii="Times New Roman" w:hAnsi="Times New Roman" w:cs="仿宋"/>
          <w:sz w:val="24"/>
        </w:rPr>
        <w:t xml:space="preserve">（履约保证金原提交金额的</w:t>
      </w:r>
      <w:r>
        <w:rPr>
          <w:rFonts w:hint="eastAsia" w:ascii="Times New Roman" w:hAnsi="Times New Roman" w:cs="仿宋"/>
          <w:sz w:val="24"/>
        </w:rPr>
        <w:t xml:space="preserve">6</w:t>
      </w:r>
      <w:r>
        <w:rPr>
          <w:rFonts w:hint="eastAsia" w:ascii="Times New Roman" w:hAnsi="Times New Roman" w:cs="仿宋"/>
          <w:sz w:val="24"/>
        </w:rPr>
        <w:t xml:space="preserve">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四、履约验收</w:t>
      </w:r>
      <w:r/>
    </w:p>
    <w:p>
      <w:pPr>
        <w:ind w:firstLine="480"/>
        <w:jc w:val="left"/>
        <w:spacing w:line="360" w:lineRule="exact"/>
        <w:rPr>
          <w:rFonts w:hint="eastAsia" w:ascii="宋体" w:hAnsi="宋体"/>
          <w:sz w:val="24"/>
          <w:szCs w:val="24"/>
        </w:rPr>
      </w:pPr>
      <w:r>
        <w:rPr>
          <w:rFonts w:hint="eastAsia" w:ascii="宋体" w:hAnsi="宋体"/>
          <w:sz w:val="24"/>
          <w:szCs w:val="24"/>
        </w:rPr>
        <w:t xml:space="preserve">（一）初验：供应商在完成项目实施试运行半个月后中标供应商可提出初验申请，采购单位在收到成交供应商的初验申请后根据技术要求，5个工作日内组织验收，并出具初验收书。验收材料包括：项目实施、项目上线等验收文档。</w:t>
      </w:r>
      <w:r/>
    </w:p>
    <w:p>
      <w:pPr>
        <w:ind w:firstLine="480"/>
        <w:jc w:val="left"/>
        <w:spacing w:line="360" w:lineRule="exact"/>
        <w:rPr>
          <w:rFonts w:hint="eastAsia" w:ascii="宋体" w:hAnsi="宋体"/>
          <w:sz w:val="24"/>
          <w:szCs w:val="24"/>
        </w:rPr>
      </w:pPr>
      <w:r>
        <w:rPr>
          <w:rFonts w:hint="eastAsia" w:ascii="宋体" w:hAnsi="宋体"/>
          <w:sz w:val="24"/>
          <w:szCs w:val="24"/>
        </w:rPr>
        <w:t xml:space="preserve">终验：</w:t>
      </w:r>
      <w:r>
        <w:rPr>
          <w:rFonts w:hint="eastAsia" w:ascii="宋体" w:hAnsi="宋体"/>
          <w:sz w:val="24"/>
          <w:szCs w:val="24"/>
        </w:rPr>
        <w:t xml:space="preserve">维保期满</w:t>
      </w:r>
      <w:r>
        <w:rPr>
          <w:rFonts w:hint="eastAsia" w:ascii="宋体" w:hAnsi="宋体"/>
          <w:sz w:val="24"/>
          <w:szCs w:val="24"/>
        </w:rPr>
        <w:t xml:space="preserve">后中标供应商可提出初验申请，采购单位在收到成交供应商的终</w:t>
      </w:r>
      <w:r>
        <w:rPr>
          <w:rFonts w:hint="eastAsia" w:ascii="宋体" w:hAnsi="宋体"/>
          <w:sz w:val="24"/>
          <w:szCs w:val="24"/>
        </w:rPr>
        <w:t xml:space="preserve">验申请</w:t>
      </w:r>
      <w:r>
        <w:rPr>
          <w:rFonts w:hint="eastAsia" w:ascii="宋体" w:hAnsi="宋体"/>
          <w:sz w:val="24"/>
          <w:szCs w:val="24"/>
        </w:rPr>
        <w:t xml:space="preserve">后根据技术要求，5个工作日内组织验收，并出具终验收书。验收材料包括：项目实施、项目上线、服务明细等验收文档。</w:t>
      </w:r>
      <w:r/>
    </w:p>
    <w:p>
      <w:pPr>
        <w:ind w:firstLine="480"/>
        <w:jc w:val="left"/>
        <w:spacing w:line="360" w:lineRule="exact"/>
        <w:rPr>
          <w:rFonts w:hint="eastAsia" w:ascii="宋体" w:hAnsi="宋体"/>
          <w:sz w:val="24"/>
          <w:szCs w:val="24"/>
        </w:rPr>
      </w:pPr>
      <w:r>
        <w:rPr>
          <w:rFonts w:hint="eastAsia" w:ascii="宋体" w:hAnsi="宋体"/>
          <w:sz w:val="24"/>
          <w:szCs w:val="24"/>
        </w:rPr>
        <w:t xml:space="preserve">（二）采购人应当组成验收小组，验收人员应当按照采购文件约定的验收标准，对供应商的履约情况开展验收。验收结束后，验收人员应当出具验收报告并签字。</w:t>
      </w:r>
      <w:r/>
    </w:p>
    <w:p>
      <w:pPr>
        <w:ind w:firstLine="480"/>
        <w:jc w:val="left"/>
        <w:spacing w:line="360" w:lineRule="exact"/>
        <w:rPr>
          <w:rFonts w:hint="eastAsia" w:ascii="宋体" w:hAnsi="宋体"/>
          <w:sz w:val="24"/>
          <w:szCs w:val="24"/>
        </w:rPr>
      </w:pPr>
      <w:r>
        <w:rPr>
          <w:rFonts w:hint="eastAsia" w:ascii="宋体" w:hAnsi="宋体"/>
          <w:sz w:val="24"/>
          <w:szCs w:val="24"/>
        </w:rPr>
        <w:t xml:space="preserve">（三）采购人或其委托的采购代理机构根据项目特点制定验收方案，明确履约验收的时间、方式、程序等内容。服务类项目，可根据项目特点对服务期内的服务实施情况进行分期考核，结合考核情况和服务效果进行验收；</w:t>
      </w:r>
      <w:r/>
    </w:p>
    <w:p>
      <w:pPr>
        <w:ind w:firstLine="480"/>
        <w:jc w:val="left"/>
        <w:spacing w:line="360" w:lineRule="exact"/>
        <w:rPr>
          <w:rFonts w:hint="eastAsia" w:ascii="宋体" w:hAnsi="宋体"/>
          <w:sz w:val="24"/>
          <w:szCs w:val="24"/>
        </w:rPr>
      </w:pPr>
      <w:r>
        <w:rPr>
          <w:rFonts w:hint="eastAsia" w:ascii="宋体" w:hAnsi="宋体"/>
          <w:sz w:val="24"/>
          <w:szCs w:val="24"/>
        </w:rPr>
        <w:t xml:space="preserve">（四）采购人或者采购代理机构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验收结果与采购合同约定的资金支付。履约验收的各项资料存档备查。</w:t>
      </w:r>
      <w:r/>
    </w:p>
    <w:p>
      <w:pPr>
        <w:ind w:firstLine="480"/>
        <w:jc w:val="left"/>
        <w:spacing w:line="360" w:lineRule="exact"/>
        <w:rPr>
          <w:rFonts w:hint="eastAsia" w:ascii="宋体" w:hAnsi="宋体"/>
          <w:sz w:val="24"/>
          <w:szCs w:val="24"/>
        </w:rPr>
      </w:pPr>
      <w:r>
        <w:rPr>
          <w:rFonts w:hint="eastAsia" w:ascii="宋体" w:hAnsi="宋体"/>
          <w:sz w:val="24"/>
          <w:szCs w:val="24"/>
        </w:rPr>
        <w:t xml:space="preserve">（五）验收合格的项目，采购人根据采购合同的约定及时向中标人支付采购资金。验收不合格的项目，应在1天内向乙方提出书面意见，不签发验收单。中标人在接到甲方书面意见后，应在2天内予以处理。</w:t>
      </w:r>
      <w:r/>
    </w:p>
    <w:p>
      <w:pPr>
        <w:ind w:firstLine="480"/>
        <w:jc w:val="left"/>
        <w:spacing w:line="360" w:lineRule="exact"/>
        <w:rPr>
          <w:rFonts w:hint="eastAsia" w:ascii="宋体" w:hAnsi="宋体"/>
          <w:sz w:val="24"/>
          <w:szCs w:val="24"/>
        </w:rPr>
      </w:pPr>
      <w:r>
        <w:rPr>
          <w:rFonts w:hint="eastAsia" w:ascii="宋体" w:hAnsi="宋体"/>
          <w:sz w:val="24"/>
          <w:szCs w:val="24"/>
        </w:rPr>
        <w:t xml:space="preserve">（六）履约验收要求提供的资料有：验收申请书、中标通知书、合同、相关实施方案、进度计划表、项目组人员、工序报验（含安装的项目）、系统软件等。</w:t>
      </w:r>
      <w:r/>
    </w:p>
    <w:p>
      <w:pPr>
        <w:ind w:firstLine="480"/>
        <w:jc w:val="left"/>
        <w:spacing w:line="360" w:lineRule="exact"/>
        <w:rPr>
          <w:rFonts w:hint="eastAsia" w:ascii="宋体" w:hAnsi="宋体"/>
          <w:sz w:val="24"/>
          <w:szCs w:val="24"/>
        </w:rPr>
      </w:pPr>
      <w:r>
        <w:rPr>
          <w:rFonts w:hint="eastAsia" w:ascii="宋体" w:hAnsi="宋体"/>
          <w:sz w:val="24"/>
          <w:szCs w:val="24"/>
        </w:rPr>
        <w:t xml:space="preserve">（七）将上述资料装订成册一式三份，带原件的供采购人留存。中标人还需出具验收申请，由采购人签字确认后组织验收。</w:t>
      </w:r>
      <w:r/>
    </w:p>
    <w:p>
      <w:pPr>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五、组成合同的文件</w:t>
      </w:r>
      <w:r/>
    </w:p>
    <w:p>
      <w:pPr>
        <w:pStyle w:val="879"/>
        <w:ind w:left="482"/>
        <w:spacing w:line="400" w:lineRule="exact"/>
        <w:rPr>
          <w:rFonts w:ascii="Times New Roman" w:hAnsi="Times New Roman"/>
          <w:sz w:val="24"/>
          <w:szCs w:val="24"/>
        </w:rPr>
      </w:pPr>
      <w:r>
        <w:rPr>
          <w:rFonts w:ascii="Times New Roman" w:hAnsi="Times New Roman"/>
          <w:sz w:val="24"/>
          <w:szCs w:val="24"/>
        </w:rPr>
        <w:t xml:space="preserve">如下述文件之间有任何抵触、矛盾或歧义，应按以下顺序解释：</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w:t>
      </w:r>
      <w:r>
        <w:rPr>
          <w:rFonts w:ascii="Times New Roman" w:hAnsi="Times New Roman"/>
          <w:bCs/>
          <w:sz w:val="24"/>
          <w:szCs w:val="24"/>
        </w:rPr>
        <w:t xml:space="preserve">政府采购合同协议书及其变更、补充协议；</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成交通知书；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3.</w:t>
      </w:r>
      <w:r>
        <w:rPr>
          <w:rFonts w:ascii="Times New Roman" w:hAnsi="Times New Roman"/>
          <w:bCs/>
          <w:sz w:val="24"/>
          <w:szCs w:val="24"/>
        </w:rPr>
        <w:t xml:space="preserve">响应文件；</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4.</w:t>
      </w:r>
      <w:r>
        <w:rPr>
          <w:rFonts w:ascii="Times New Roman" w:hAnsi="Times New Roman"/>
          <w:bCs/>
          <w:sz w:val="24"/>
          <w:szCs w:val="24"/>
        </w:rPr>
        <w:t xml:space="preserve">磋商文件；</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5.</w:t>
      </w:r>
      <w:r>
        <w:rPr>
          <w:rFonts w:ascii="Times New Roman" w:hAnsi="Times New Roman"/>
          <w:bCs/>
          <w:sz w:val="24"/>
          <w:szCs w:val="24"/>
        </w:rPr>
        <w:t xml:space="preserve">有关技术文件，图纸；</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6.</w:t>
      </w:r>
      <w:r>
        <w:rPr>
          <w:rFonts w:ascii="Times New Roman" w:hAnsi="Times New Roman"/>
          <w:bCs/>
          <w:sz w:val="24"/>
          <w:szCs w:val="24"/>
        </w:rPr>
        <w:t xml:space="preserve">国家法律、行政法规和规章制度规定或合同约定的作为合同组成部分的其他文件。</w:t>
      </w:r>
      <w:r/>
    </w:p>
    <w:p>
      <w:pPr>
        <w:ind w:firstLine="482"/>
        <w:spacing w:line="400" w:lineRule="exact"/>
        <w:rPr>
          <w:rFonts w:ascii="Times New Roman" w:hAnsi="Times New Roman"/>
          <w:b/>
          <w:sz w:val="24"/>
          <w:szCs w:val="24"/>
        </w:rPr>
      </w:pPr>
      <w:r>
        <w:rPr>
          <w:rFonts w:ascii="Times New Roman" w:hAnsi="Times New Roman"/>
          <w:b/>
          <w:sz w:val="24"/>
          <w:szCs w:val="24"/>
        </w:rPr>
        <w:t xml:space="preserve">六、违约责任</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乙方逾期交付合同标的</w:t>
      </w:r>
      <w:r>
        <w:rPr>
          <w:rFonts w:hint="eastAsia" w:ascii="Times New Roman" w:hAnsi="Times New Roman"/>
          <w:bCs/>
          <w:sz w:val="24"/>
          <w:szCs w:val="24"/>
        </w:rPr>
        <w:t xml:space="preserve">的</w:t>
      </w:r>
      <w:r>
        <w:rPr>
          <w:rFonts w:hint="eastAsia" w:ascii="Times New Roman" w:hAnsi="Times New Roman"/>
          <w:bCs/>
          <w:sz w:val="24"/>
          <w:szCs w:val="24"/>
        </w:rPr>
        <w:t xml:space="preserve">，乙方应按逾期交付合同总额每日千分之六向甲方支付违约金，由甲方从待付合同款项中扣除。逾期超过约定日期</w:t>
      </w:r>
      <w:r>
        <w:rPr>
          <w:rFonts w:hint="eastAsia" w:ascii="Times New Roman" w:hAnsi="Times New Roman"/>
          <w:bCs/>
          <w:sz w:val="24"/>
          <w:szCs w:val="24"/>
        </w:rPr>
        <w:t xml:space="preserve">10</w:t>
      </w:r>
      <w:r>
        <w:rPr>
          <w:rFonts w:hint="eastAsia" w:ascii="Times New Roman" w:hAnsi="Times New Roman"/>
          <w:bCs/>
          <w:sz w:val="24"/>
          <w:szCs w:val="24"/>
        </w:rPr>
        <w:t xml:space="preserve">个工作日不能交付合同标的</w:t>
      </w:r>
      <w:r>
        <w:rPr>
          <w:rFonts w:hint="eastAsia" w:ascii="Times New Roman" w:hAnsi="Times New Roman"/>
          <w:bCs/>
          <w:sz w:val="24"/>
          <w:szCs w:val="24"/>
        </w:rPr>
        <w:t xml:space="preserve">的</w:t>
      </w:r>
      <w:r>
        <w:rPr>
          <w:rFonts w:hint="eastAsia" w:ascii="Times New Roman" w:hAnsi="Times New Roman"/>
          <w:bCs/>
          <w:sz w:val="24"/>
          <w:szCs w:val="24"/>
        </w:rPr>
        <w:t xml:space="preserve">，甲方可解除本合同。</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乙方因逾期交付合同标的或因其他违约行为导致甲方解除合同的，乙方应向甲方支付合同价款总额</w:t>
      </w:r>
      <w:r>
        <w:rPr>
          <w:rFonts w:hint="eastAsia" w:ascii="Times New Roman" w:hAnsi="Times New Roman"/>
          <w:bCs/>
          <w:sz w:val="24"/>
          <w:szCs w:val="24"/>
        </w:rPr>
        <w:t xml:space="preserve">10</w:t>
      </w:r>
      <w:r>
        <w:rPr>
          <w:rFonts w:hint="eastAsia" w:ascii="Times New Roman" w:hAnsi="Times New Roman"/>
          <w:bCs/>
          <w:sz w:val="24"/>
          <w:szCs w:val="24"/>
        </w:rPr>
        <w:t xml:space="preserve">％</w:t>
      </w:r>
      <w:r>
        <w:rPr>
          <w:rFonts w:hint="eastAsia" w:ascii="Times New Roman" w:hAnsi="Times New Roman"/>
          <w:bCs/>
          <w:sz w:val="24"/>
          <w:szCs w:val="24"/>
        </w:rPr>
        <w:t xml:space="preserve">的违约金，如造成甲方损失超过违约金的，超出部分由乙方继续承担赔偿责任。</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乙方交付合同标的</w:t>
      </w:r>
      <w:r>
        <w:rPr>
          <w:rFonts w:hint="eastAsia" w:ascii="Times New Roman" w:hAnsi="Times New Roman"/>
          <w:bCs/>
          <w:sz w:val="24"/>
          <w:szCs w:val="24"/>
        </w:rPr>
        <w:t xml:space="preserve">的</w:t>
      </w:r>
      <w:r>
        <w:rPr>
          <w:rFonts w:hint="eastAsia" w:ascii="Times New Roman" w:hAnsi="Times New Roman"/>
          <w:bCs/>
          <w:sz w:val="24"/>
          <w:szCs w:val="24"/>
        </w:rPr>
        <w:t xml:space="preserve">标准不符合合同规定及磋商文件规定标准的，甲方有权拒绝接受合同标的，并可单方面解除合同。</w:t>
      </w:r>
      <w:r/>
    </w:p>
    <w:p>
      <w:pPr>
        <w:ind w:firstLine="482"/>
        <w:spacing w:line="400" w:lineRule="exact"/>
        <w:rPr>
          <w:rFonts w:ascii="Times New Roman" w:hAnsi="Times New Roman"/>
          <w:bCs/>
          <w:sz w:val="24"/>
          <w:szCs w:val="24"/>
        </w:rPr>
      </w:pPr>
      <w:r>
        <w:rPr>
          <w:rFonts w:ascii="Times New Roman" w:hAnsi="Times New Roman"/>
          <w:b/>
          <w:sz w:val="24"/>
          <w:szCs w:val="24"/>
        </w:rPr>
        <w:t xml:space="preserve">七、合同变更、中止与终止</w:t>
      </w:r>
      <w:r/>
    </w:p>
    <w:p>
      <w:pPr>
        <w:ind w:left="482"/>
        <w:spacing w:line="400" w:lineRule="exact"/>
        <w:rPr>
          <w:rFonts w:ascii="Times New Roman" w:hAnsi="Times New Roman"/>
          <w:b/>
          <w:sz w:val="24"/>
          <w:szCs w:val="24"/>
        </w:rPr>
      </w:pPr>
      <w:r>
        <w:rPr>
          <w:rFonts w:ascii="Times New Roman" w:hAnsi="Times New Roman"/>
          <w:sz w:val="24"/>
          <w:szCs w:val="24"/>
        </w:rPr>
        <w:t xml:space="preserve">1.</w:t>
      </w:r>
      <w:r>
        <w:rPr>
          <w:rFonts w:ascii="Times New Roman" w:hAnsi="Times New Roman"/>
          <w:sz w:val="24"/>
          <w:szCs w:val="24"/>
        </w:rPr>
        <w:t xml:space="preserve">合同的变更</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w:t>
      </w:r>
      <w:r>
        <w:rPr>
          <w:rFonts w:ascii="Times New Roman" w:hAnsi="Times New Roman"/>
          <w:sz w:val="24"/>
          <w:szCs w:val="24"/>
        </w:rPr>
        <w:t xml:space="preserve">10%</w:t>
      </w:r>
      <w:r>
        <w:rPr>
          <w:rFonts w:ascii="Times New Roman" w:hAnsi="Times New Roman"/>
          <w:sz w:val="24"/>
          <w:szCs w:val="24"/>
        </w:rPr>
        <w:t xml:space="preserve">的范围内追加与合同标的相同的货物，并就此与乙方协商一致后签订补充协议。</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合同的中止</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）合同履行过程中因供应商就采购文件、采购过程或结果提起投诉的，甲方认为有必要的，可以中止合同的履行。</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）合同履行过程中，如果乙方出现以下情形之一的：</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．经营状况严重恶化；</w:t>
      </w:r>
      <w:r>
        <w:rPr>
          <w:rFonts w:ascii="Times New Roman" w:hAnsi="Times New Roman"/>
          <w:sz w:val="24"/>
          <w:szCs w:val="24"/>
        </w:rPr>
        <w:t xml:space="preserve">2</w:t>
      </w:r>
      <w:r>
        <w:rPr>
          <w:rFonts w:ascii="Times New Roman" w:hAnsi="Times New Roman"/>
          <w:sz w:val="24"/>
          <w:szCs w:val="24"/>
        </w:rPr>
        <w:t xml:space="preserve">．转移财产、抽逃资金，以逃避债务；</w:t>
      </w:r>
      <w:r>
        <w:rPr>
          <w:rFonts w:ascii="Times New Roman" w:hAnsi="Times New Roman"/>
          <w:sz w:val="24"/>
          <w:szCs w:val="24"/>
        </w:rPr>
        <w:t xml:space="preserve">3</w:t>
      </w:r>
      <w:r>
        <w:rPr>
          <w:rFonts w:ascii="Times New Roman" w:hAnsi="Times New Roman"/>
          <w:sz w:val="24"/>
          <w:szCs w:val="24"/>
        </w:rPr>
        <w:t xml:space="preserve">．丧失商业信誉；</w:t>
      </w:r>
      <w:r>
        <w:rPr>
          <w:rFonts w:ascii="Times New Roman" w:hAnsi="Times New Roman"/>
          <w:sz w:val="24"/>
          <w:szCs w:val="24"/>
        </w:rPr>
        <w:t xml:space="preserve">4</w:t>
      </w:r>
      <w:r>
        <w:rPr>
          <w:rFonts w:ascii="Times New Roman" w:hAnsi="Times New Roman"/>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8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）甲方不得以行政区划调整、政府换届、机构或者职能调整以及相关责任人更替为由中止合同。</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合同的终止</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）合同因有效期限届满而终止；</w:t>
      </w:r>
      <w:r/>
    </w:p>
    <w:p>
      <w:pPr>
        <w:ind w:firstLine="480"/>
        <w:spacing w:line="40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）乙方未按合同约定履行，构成根本性违约的，甲方有权终止合同，并追究乙方的违约责任。</w:t>
      </w:r>
      <w:r/>
    </w:p>
    <w:p>
      <w:pPr>
        <w:pStyle w:val="1485"/>
        <w:ind w:firstLine="480"/>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eastAsia="宋体" w:cs="Times New Roman"/>
          <w:sz w:val="24"/>
          <w:szCs w:val="24"/>
        </w:rPr>
        <w:t xml:space="preserve">涉及国家利益、社会公共利益的情形</w:t>
      </w:r>
      <w:r/>
    </w:p>
    <w:p>
      <w:pPr>
        <w:pStyle w:val="148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sz w:val="24"/>
          <w:szCs w:val="24"/>
        </w:rPr>
      </w:pPr>
      <w:r>
        <w:rPr>
          <w:rFonts w:ascii="Times New Roman" w:hAnsi="Times New Roman"/>
          <w:b/>
          <w:sz w:val="24"/>
          <w:szCs w:val="24"/>
        </w:rPr>
        <w:t xml:space="preserve">八、合同分包</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乙方不得将合同转包给其他供应商。涉及合同分包的，乙方应根据采购文件和投标（响应）文件规定进行合同分包。</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乙方执行政府采购政策向中小企业依法分包的，乙方应当按采购文件和响应文件签订分包意向协议，分包意向协议属于本合同组成部分。</w:t>
      </w:r>
      <w:r/>
    </w:p>
    <w:p>
      <w:pPr>
        <w:ind w:firstLine="482"/>
        <w:spacing w:line="400" w:lineRule="exact"/>
        <w:rPr>
          <w:rFonts w:ascii="Times New Roman" w:hAnsi="Times New Roman"/>
          <w:b/>
          <w:sz w:val="24"/>
          <w:szCs w:val="24"/>
        </w:rPr>
      </w:pPr>
      <w:r>
        <w:rPr>
          <w:rFonts w:ascii="Times New Roman" w:hAnsi="Times New Roman"/>
          <w:b/>
          <w:sz w:val="24"/>
          <w:szCs w:val="24"/>
        </w:rPr>
        <w:t xml:space="preserve">九、不可抗力</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不可抗力是指合同双方不能预见、不能避免且不能克服的客观情况。</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任何一方对由于不可抗力造成的部分或全部不能履行合同不承担违约责任。但迟延履行后发生不可抗力的，不能免除责任。</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十、政府采购政策</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lang w:val="en-GB"/>
        </w:rPr>
        <w:t xml:space="preserve">本合同应当按照规定执行政府采购政策。</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对于为落实中小企业支持政策，通过采购项目整体预留、设置采购</w:t>
      </w:r>
      <w:r>
        <w:rPr>
          <w:rFonts w:ascii="Times New Roman" w:hAnsi="Times New Roman"/>
          <w:sz w:val="24"/>
          <w:szCs w:val="24"/>
        </w:rPr>
        <w:t xml:space="preserve">包专门</w:t>
      </w:r>
      <w:r>
        <w:rPr>
          <w:rFonts w:ascii="Times New Roman" w:hAnsi="Times New Roman"/>
          <w:sz w:val="24"/>
          <w:szCs w:val="24"/>
        </w:rPr>
        <w:t xml:space="preserve">预留、要求以联合体形</w:t>
      </w:r>
      <w:r>
        <w:rPr>
          <w:rFonts w:ascii="Times New Roman" w:hAnsi="Times New Roman"/>
          <w:sz w:val="24"/>
          <w:szCs w:val="24"/>
        </w:rPr>
        <w:t xml:space="preserve">式参加</w:t>
      </w:r>
      <w:r>
        <w:rPr>
          <w:rFonts w:ascii="Times New Roman" w:hAnsi="Times New Roman"/>
          <w:sz w:val="24"/>
          <w:szCs w:val="24"/>
        </w:rPr>
        <w:t xml:space="preserve">或者合同分包等措施签订的采购合同，应当明确标注本合同为中小企业预留合同。其中，要求以联合体形</w:t>
      </w:r>
      <w:r>
        <w:rPr>
          <w:rFonts w:ascii="Times New Roman" w:hAnsi="Times New Roman"/>
          <w:sz w:val="24"/>
          <w:szCs w:val="24"/>
        </w:rPr>
        <w:t xml:space="preserve">式参加</w:t>
      </w:r>
      <w:r>
        <w:rPr>
          <w:rFonts w:ascii="Times New Roman" w:hAnsi="Times New Roman"/>
          <w:sz w:val="24"/>
          <w:szCs w:val="24"/>
        </w:rPr>
        <w:t xml:space="preserve">采购活动或者合同分包的，须将联合协议或者分包意向协议作为采购合同的组成部分。</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十一、法律适用</w:t>
      </w:r>
      <w:r/>
    </w:p>
    <w:p>
      <w:pPr>
        <w:pStyle w:val="148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本合同的订立、生效、解释、履行及与本合同有关的争议解决，均适用法律、行政法规。</w:t>
      </w:r>
      <w:r/>
    </w:p>
    <w:p>
      <w:pPr>
        <w:pStyle w:val="148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本合同条款与法律、行政法规的强制性规定不一致的，双方当事人应按照法律、行政法规的强制性规定修改本合同的相关条款。</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十二、通知</w:t>
      </w:r>
      <w:r/>
    </w:p>
    <w:p>
      <w:pPr>
        <w:pStyle w:val="148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本合同任何</w:t>
      </w:r>
      <w:r>
        <w:rPr>
          <w:rFonts w:ascii="Times New Roman" w:hAnsi="Times New Roman" w:eastAsia="宋体" w:cs="Times New Roman"/>
          <w:sz w:val="24"/>
          <w:szCs w:val="24"/>
        </w:rPr>
        <w:t xml:space="preserve">一</w:t>
      </w:r>
      <w:r>
        <w:rPr>
          <w:rFonts w:ascii="Times New Roman" w:hAnsi="Times New Roman" w:eastAsia="宋体" w:cs="Times New Roman"/>
          <w:sz w:val="24"/>
          <w:szCs w:val="24"/>
        </w:rPr>
        <w:t xml:space="preserve">方向对方发出的通知、信件、数据电文等，应当发送至本合同第一部分《政府采购合同协议书》所约定的通讯地址、联系人、联系电话或电子邮箱。</w:t>
      </w:r>
      <w:r/>
    </w:p>
    <w:p>
      <w:pPr>
        <w:pStyle w:val="148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一方当事人变更名称、住所、联系人、联系电话或电子邮箱等信息的，应当在变更后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日内及时书面通知对方，对方实际收到变更通知前的送达仍为有效送达。</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本合同一方给另一方的通知均应采用书面形式，传真或快递送到本合同中规定的对方的地址和办理签收手续。</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通知以送达之日或通知书中规定的生效之日起生效，两者中以较迟之日为准。</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十三、合同生效</w:t>
      </w:r>
      <w:r/>
    </w:p>
    <w:p>
      <w:pPr>
        <w:ind w:firstLine="480"/>
        <w:jc w:val="left"/>
        <w:spacing w:line="40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合同经</w:t>
      </w:r>
      <w:r>
        <w:rPr>
          <w:rFonts w:hint="eastAsia" w:ascii="Times New Roman" w:hAnsi="Times New Roman"/>
          <w:sz w:val="24"/>
          <w:szCs w:val="24"/>
        </w:rPr>
        <w:t xml:space="preserve">三方法</w:t>
      </w:r>
      <w:r>
        <w:rPr>
          <w:rFonts w:hint="eastAsia" w:ascii="Times New Roman" w:hAnsi="Times New Roman"/>
          <w:sz w:val="24"/>
          <w:szCs w:val="24"/>
        </w:rPr>
        <w:t xml:space="preserve">定代表人或授权委托代表人签字并加盖单位公章后生效。</w:t>
      </w:r>
      <w:r/>
    </w:p>
    <w:p>
      <w:pPr>
        <w:ind w:firstLine="480"/>
        <w:jc w:val="left"/>
        <w:spacing w:line="40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本合同未尽事宜，遵照《中华人民共和国民法典》、《中华人民共和国政府采购法》有关条文执行。</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十四、合同份数</w:t>
      </w:r>
      <w:r/>
    </w:p>
    <w:p>
      <w:pPr>
        <w:ind w:firstLine="480"/>
        <w:spacing w:line="400" w:lineRule="exact"/>
        <w:rPr>
          <w:rFonts w:ascii="Times New Roman" w:hAnsi="Times New Roman"/>
          <w:sz w:val="24"/>
          <w:szCs w:val="24"/>
        </w:rPr>
      </w:pPr>
      <w:r>
        <w:rPr>
          <w:rFonts w:ascii="Times New Roman" w:hAnsi="Times New Roman"/>
          <w:sz w:val="24"/>
          <w:szCs w:val="24"/>
        </w:rPr>
        <w:t xml:space="preserve">本合同一式</w:t>
      </w:r>
      <w:r>
        <w:rPr>
          <w:rFonts w:ascii="Times New Roman" w:hAnsi="Times New Roman"/>
          <w:sz w:val="24"/>
          <w:szCs w:val="24"/>
          <w:u w:val="single"/>
        </w:rPr>
        <w:t xml:space="preserve"> </w:t>
      </w:r>
      <w:r>
        <w:rPr>
          <w:rFonts w:hint="eastAsia" w:ascii="Times New Roman" w:hAnsi="Times New Roman"/>
          <w:sz w:val="24"/>
          <w:szCs w:val="24"/>
          <w:u w:val="single"/>
        </w:rPr>
        <w:t xml:space="preserve">6</w:t>
      </w:r>
      <w:r>
        <w:rPr>
          <w:rFonts w:ascii="Times New Roman" w:hAnsi="Times New Roman"/>
          <w:sz w:val="24"/>
          <w:szCs w:val="24"/>
          <w:u w:val="single"/>
        </w:rPr>
        <w:t xml:space="preserve"> </w:t>
      </w:r>
      <w:r>
        <w:rPr>
          <w:rFonts w:ascii="Times New Roman" w:hAnsi="Times New Roman"/>
          <w:sz w:val="24"/>
          <w:szCs w:val="24"/>
        </w:rPr>
        <w:t xml:space="preserve">份，甲方</w:t>
      </w:r>
      <w:r>
        <w:rPr>
          <w:rFonts w:hint="eastAsia" w:ascii="Times New Roman" w:hAnsi="Times New Roman"/>
          <w:sz w:val="24"/>
          <w:szCs w:val="24"/>
        </w:rPr>
        <w:t xml:space="preserve">1</w:t>
      </w:r>
      <w:r>
        <w:rPr>
          <w:rFonts w:ascii="Times New Roman" w:hAnsi="Times New Roman"/>
          <w:sz w:val="24"/>
          <w:szCs w:val="24"/>
        </w:rPr>
        <w:t xml:space="preserve">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份，甲方</w:t>
      </w:r>
      <w:r>
        <w:rPr>
          <w:rFonts w:hint="eastAsia" w:ascii="Times New Roman" w:hAnsi="Times New Roman"/>
          <w:sz w:val="24"/>
          <w:szCs w:val="24"/>
        </w:rPr>
        <w:t xml:space="preserve">2</w:t>
      </w:r>
      <w:r>
        <w:rPr>
          <w:rFonts w:ascii="Times New Roman" w:hAnsi="Times New Roman"/>
          <w:sz w:val="24"/>
          <w:szCs w:val="24"/>
        </w:rPr>
        <w:t xml:space="preserve">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份，乙方执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w:t>
      </w:r>
      <w:bookmarkStart w:id="113" w:name="_Hlk187856376"/>
      <w:r>
        <w:rPr>
          <w:rFonts w:ascii="Times New Roman" w:hAnsi="Times New Roman"/>
          <w:b/>
          <w:bCs/>
          <w:sz w:val="24"/>
          <w:szCs w:val="24"/>
        </w:rPr>
        <w:t xml:space="preserve">纸质合同和</w:t>
      </w:r>
      <w:r>
        <w:rPr>
          <w:rFonts w:hint="eastAsia" w:ascii="Times New Roman" w:hAnsi="Times New Roman"/>
          <w:b/>
          <w:bCs/>
          <w:sz w:val="24"/>
          <w:szCs w:val="24"/>
        </w:rPr>
        <w:t xml:space="preserve">双方</w:t>
      </w:r>
      <w:r>
        <w:rPr>
          <w:rFonts w:ascii="Times New Roman" w:hAnsi="Times New Roman"/>
          <w:b/>
          <w:bCs/>
          <w:sz w:val="24"/>
          <w:szCs w:val="24"/>
        </w:rPr>
        <w:t xml:space="preserve">在</w:t>
      </w:r>
      <w:r>
        <w:rPr>
          <w:rFonts w:ascii="Times New Roman" w:hAnsi="Times New Roman"/>
          <w:b/>
          <w:bCs/>
          <w:sz w:val="24"/>
          <w:szCs w:val="24"/>
        </w:rPr>
        <w:t xml:space="preserve">“</w:t>
      </w:r>
      <w:r>
        <w:rPr>
          <w:rFonts w:ascii="Times New Roman" w:hAnsi="Times New Roman"/>
          <w:b/>
          <w:bCs/>
          <w:sz w:val="24"/>
          <w:szCs w:val="24"/>
        </w:rPr>
        <w:t xml:space="preserve">苏</w:t>
      </w:r>
      <w:r>
        <w:rPr>
          <w:rFonts w:ascii="Times New Roman" w:hAnsi="Times New Roman"/>
          <w:b/>
          <w:bCs/>
          <w:sz w:val="24"/>
          <w:szCs w:val="24"/>
        </w:rPr>
        <w:t xml:space="preserve">采云</w:t>
      </w:r>
      <w:r>
        <w:rPr>
          <w:rFonts w:ascii="Times New Roman" w:hAnsi="Times New Roman"/>
          <w:b/>
          <w:bCs/>
          <w:sz w:val="24"/>
          <w:szCs w:val="24"/>
        </w:rPr>
        <w:t xml:space="preserve">”</w:t>
      </w:r>
      <w:r>
        <w:rPr>
          <w:rFonts w:ascii="Times New Roman" w:hAnsi="Times New Roman"/>
          <w:b/>
          <w:bCs/>
          <w:sz w:val="24"/>
          <w:szCs w:val="24"/>
        </w:rPr>
        <w:t xml:space="preserve">系统签订的电子合同</w:t>
      </w:r>
      <w:bookmarkEnd w:id="113"/>
      <w:r>
        <w:rPr>
          <w:rFonts w:ascii="Times New Roman" w:hAnsi="Times New Roman"/>
          <w:sz w:val="24"/>
          <w:szCs w:val="24"/>
        </w:rPr>
        <w:t xml:space="preserve">均具有同等法律效力。</w:t>
      </w:r>
      <w:r/>
    </w:p>
    <w:p>
      <w:pPr>
        <w:ind w:firstLine="480"/>
        <w:spacing w:line="400" w:lineRule="exact"/>
        <w:rPr>
          <w:rFonts w:ascii="Times New Roman" w:hAnsi="Times New Roman"/>
          <w:sz w:val="24"/>
          <w:szCs w:val="24"/>
        </w:rPr>
      </w:pPr>
      <w:r>
        <w:rPr>
          <w:rFonts w:ascii="Times New Roman" w:hAnsi="Times New Roman"/>
          <w:sz w:val="24"/>
          <w:szCs w:val="24"/>
        </w:rPr>
        <w:t xml:space="preserve">合同订立时间：</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ind w:firstLine="480"/>
        <w:spacing w:line="400" w:lineRule="exact"/>
        <w:rPr>
          <w:rFonts w:ascii="Times New Roman" w:hAnsi="Times New Roman"/>
          <w:sz w:val="24"/>
          <w:szCs w:val="24"/>
        </w:rPr>
      </w:pPr>
      <w:r>
        <w:rPr>
          <w:rFonts w:ascii="Times New Roman" w:hAnsi="Times New Roman"/>
          <w:sz w:val="24"/>
          <w:szCs w:val="24"/>
        </w:rPr>
        <w:t xml:space="preserve">合同订立地点：</w:t>
      </w:r>
      <w:r>
        <w:rPr>
          <w:rFonts w:ascii="Times New Roman" w:hAnsi="Times New Roman"/>
          <w:sz w:val="24"/>
          <w:szCs w:val="24"/>
          <w:u w:val="single"/>
        </w:rPr>
        <w:t xml:space="preserve">                           </w:t>
      </w:r>
      <w:r/>
    </w:p>
    <w:p>
      <w:pPr>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十五、解决争议的方法</w:t>
      </w:r>
      <w:r/>
    </w:p>
    <w:p>
      <w:pPr>
        <w:pStyle w:val="148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选择仲裁的，由</w:t>
      </w:r>
      <w:r>
        <w:rPr>
          <w:rFonts w:ascii="Times New Roman" w:hAnsi="Times New Roman"/>
          <w:sz w:val="24"/>
          <w:szCs w:val="24"/>
          <w:u w:val="single"/>
        </w:rPr>
        <w:t xml:space="preserve">甲方</w:t>
      </w:r>
      <w:r>
        <w:rPr>
          <w:rFonts w:ascii="Times New Roman" w:hAnsi="Times New Roman"/>
          <w:sz w:val="24"/>
          <w:szCs w:val="24"/>
        </w:rPr>
        <w:t xml:space="preserve">所住地仲裁机构；通过诉讼方式的，由</w:t>
      </w:r>
      <w:r>
        <w:rPr>
          <w:rFonts w:ascii="Times New Roman" w:hAnsi="Times New Roman"/>
          <w:sz w:val="24"/>
          <w:szCs w:val="24"/>
          <w:u w:val="single"/>
        </w:rPr>
        <w:t xml:space="preserve">甲方</w:t>
      </w:r>
      <w:r>
        <w:rPr>
          <w:rFonts w:ascii="Times New Roman" w:hAnsi="Times New Roman"/>
          <w:sz w:val="24"/>
          <w:szCs w:val="24"/>
        </w:rPr>
        <w:t xml:space="preserve">住所地人民法院管辖，但管辖法院的约定不得违反级别管辖和专属管辖的规定。</w:t>
      </w:r>
      <w:r/>
    </w:p>
    <w:p>
      <w:pPr>
        <w:ind w:firstLine="480"/>
        <w:spacing w:line="40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如甲乙双方有争议的事项不影响合同其他部分的履行，在争议解决期间，合同其他部分应当继续履行。</w:t>
      </w:r>
      <w:r/>
    </w:p>
    <w:p>
      <w:pPr>
        <w:ind w:firstLine="480"/>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附件：具体标的及其技术要求和商务要求、联合协议、分包意向协议等</w:t>
      </w:r>
      <w:r/>
    </w:p>
    <w:p>
      <w:pPr>
        <w:ind w:firstLine="480"/>
        <w:spacing w:line="400" w:lineRule="exact"/>
        <w:rPr>
          <w:rFonts w:ascii="Times New Roman" w:hAnsi="Times New Roman"/>
          <w:sz w:val="24"/>
          <w:szCs w:val="24"/>
        </w:rPr>
      </w:pPr>
      <w:r>
        <w:rPr>
          <w:rFonts w:ascii="Times New Roman" w:hAnsi="Times New Roman"/>
          <w:sz w:val="24"/>
          <w:szCs w:val="24"/>
        </w:rPr>
      </w:r>
      <w:r/>
    </w:p>
    <w:p>
      <w:pPr>
        <w:pStyle w:val="1259"/>
      </w:p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甲方1：                                    乙方：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                              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                        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                            约定送达地址：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                                    电话：</w:t>
      </w:r>
      <w:r/>
    </w:p>
    <w:p>
      <w:pPr>
        <w:ind w:firstLine="480"/>
        <w:spacing w:line="360" w:lineRule="auto"/>
        <w:rPr>
          <w:rFonts w:hint="eastAsia" w:ascii="宋体" w:hAnsi="宋体" w:cs="宋体"/>
          <w:sz w:val="24"/>
          <w:szCs w:val="24"/>
        </w:rPr>
      </w:pPr>
      <w:r>
        <w:rPr>
          <w:rFonts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w:t>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14" w:name="_Hlt26955039"/>
      <w:r/>
      <w:bookmarkStart w:id="115" w:name="_Hlt26671244"/>
      <w:r/>
      <w:bookmarkEnd w:id="107"/>
      <w:r/>
      <w:bookmarkEnd w:id="108"/>
      <w:r/>
      <w:bookmarkEnd w:id="109"/>
      <w:r/>
      <w:bookmarkEnd w:id="114"/>
      <w:r/>
      <w:bookmarkEnd w:id="115"/>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rPr>
          <w:rFonts w:hint="eastAsia" w:ascii="Times New Roman" w:hAnsi="Times New Roman" w:cs="仿宋"/>
          <w:b/>
          <w:sz w:val="36"/>
        </w:rPr>
        <w:t xml:space="preserve">“迁循”货车闯红灯治理模型系统采购项目</w:t>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ascii="Times New Roman" w:hAnsi="Times New Roman" w:cs="仿宋"/>
          <w:b/>
          <w:sz w:val="36"/>
        </w:rPr>
        <w:t xml:space="preserve">JSZC-321300-JZCG-C2025-0091</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p>
    <w:p>
      <w:pPr>
        <w:spacing w:line="360" w:lineRule="auto"/>
        <w:rPr>
          <w:rFonts w:ascii="Times New Roman" w:hAnsi="Times New Roman"/>
          <w:sz w:val="28"/>
          <w:szCs w:val="28"/>
        </w:rPr>
      </w:pPr>
      <w:r>
        <w:rPr>
          <w:rFonts w:hint="eastAsia" w:ascii="Times New Roman" w:hAnsi="Times New Roman"/>
          <w:sz w:val="28"/>
          <w:szCs w:val="28"/>
        </w:rPr>
        <w:t xml:space="preserve">六、</w:t>
      </w:r>
      <w:bookmarkStart w:id="116" w:name="OLE_LINK4"/>
      <w:r>
        <w:rPr>
          <w:rFonts w:hint="eastAsia" w:ascii="Times New Roman" w:hAnsi="Times New Roman"/>
          <w:sz w:val="28"/>
          <w:szCs w:val="28"/>
        </w:rPr>
        <w:t xml:space="preserve">技术响应偏离表</w:t>
      </w:r>
      <w:bookmarkEnd w:id="116"/>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九、承诺函</w:t>
      </w:r>
      <w:r/>
    </w:p>
    <w:p>
      <w:pPr>
        <w:spacing w:line="360" w:lineRule="auto"/>
        <w:rPr>
          <w:rFonts w:ascii="Times New Roman" w:hAnsi="Times New Roman"/>
          <w:sz w:val="28"/>
          <w:szCs w:val="28"/>
        </w:rPr>
      </w:pPr>
      <w:r>
        <w:rPr>
          <w:rFonts w:hint="eastAsia" w:ascii="Times New Roman" w:hAnsi="Times New Roman"/>
          <w:sz w:val="28"/>
          <w:szCs w:val="28"/>
        </w:rPr>
        <w:t xml:space="preserve">十、磋商所需其他材料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7"/>
        <w:jc w:val="center"/>
        <w:rPr>
          <w:rFonts w:hint="eastAsia" w:ascii="宋体" w:hAnsi="宋体" w:cs="仿宋"/>
          <w:b/>
          <w:sz w:val="24"/>
          <w:szCs w:val="24"/>
        </w:rPr>
      </w:pPr>
      <w:r>
        <w:rPr>
          <w:rFonts w:hint="eastAsia" w:ascii="宋体" w:hAnsi="宋体" w:cs="仿宋"/>
          <w:b/>
          <w:sz w:val="24"/>
          <w:szCs w:val="24"/>
        </w:rPr>
      </w:r>
      <w:r/>
    </w:p>
    <w:p>
      <w:pPr>
        <w:pStyle w:val="1387"/>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7"/>
        <w:jc w:val="left"/>
        <w:spacing w:line="500" w:lineRule="exact"/>
        <w:rPr>
          <w:rFonts w:hint="eastAsia" w:ascii="宋体" w:hAnsi="宋体" w:cs="仿宋"/>
          <w:sz w:val="24"/>
          <w:szCs w:val="24"/>
        </w:rPr>
      </w:pPr>
      <w:r>
        <w:rPr>
          <w:rFonts w:hint="eastAsia" w:ascii="宋体" w:hAnsi="宋体"/>
          <w:sz w:val="24"/>
          <w:szCs w:val="24"/>
          <w:u w:val="single"/>
        </w:rPr>
        <w:t xml:space="preserve">宿迁市公安局、宿迁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cs="仿宋"/>
          <w:sz w:val="24"/>
          <w:szCs w:val="24"/>
        </w:rPr>
        <w:t xml:space="preserve">：</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cs="仿宋"/>
          <w:sz w:val="24"/>
          <w:szCs w:val="24"/>
          <w:u w:val="single"/>
        </w:rPr>
        <w:t xml:space="preserve">JSZC-321300-JZCG-C2025-0091</w:t>
      </w:r>
      <w:r>
        <w:rPr>
          <w:rFonts w:ascii="Times New Roman" w:hAnsi="Times New Roman"/>
          <w:sz w:val="24"/>
          <w:szCs w:val="24"/>
        </w:rPr>
        <w:t xml:space="preserve">的</w:t>
      </w:r>
      <w:bookmarkStart w:id="117" w:name="OLE_LINK11"/>
      <w:r>
        <w:rPr>
          <w:rFonts w:hint="eastAsia" w:ascii="Times New Roman" w:hAnsi="Times New Roman" w:cs="方正仿宋_GBK"/>
          <w:sz w:val="24"/>
          <w:szCs w:val="24"/>
          <w:u w:val="single"/>
        </w:rPr>
        <w:t xml:space="preserve">“迁循”货车闯红灯治理模型系统采购项目</w:t>
      </w:r>
      <w:bookmarkEnd w:id="117"/>
      <w:r>
        <w:rPr>
          <w:rFonts w:ascii="Times New Roman" w:hAnsi="Times New Roman"/>
          <w:sz w:val="24"/>
          <w:szCs w:val="24"/>
        </w:rPr>
        <w:t xml:space="preserve">竞争性磋商文件，我方在参加本项目竞争性磋商活动中，特做出如下承诺：</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87"/>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宋体"/>
          <w:b/>
          <w:bCs/>
          <w:sz w:val="32"/>
          <w:szCs w:val="32"/>
        </w:rPr>
      </w:pPr>
      <w:r/>
      <w:bookmarkStart w:id="118" w:name="_Toc120614284"/>
      <w:r>
        <w:rPr>
          <w:rFonts w:hint="eastAsia" w:ascii="宋体" w:hAnsi="宋体" w:cs="宋体"/>
          <w:b/>
          <w:bCs/>
          <w:sz w:val="32"/>
          <w:szCs w:val="32"/>
        </w:rPr>
        <w:br w:type="page" w:clear="all"/>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92"/>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87"/>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cs="仿宋"/>
          <w:sz w:val="24"/>
          <w:szCs w:val="24"/>
          <w:u w:val="single"/>
        </w:rPr>
        <w:t xml:space="preserve">JSZC-321300-JZCG-C2025-0091</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cs="方正仿宋_GBK"/>
          <w:sz w:val="24"/>
          <w:szCs w:val="24"/>
          <w:u w:val="single"/>
        </w:rPr>
        <w:t xml:space="preserve">“迁循”货车闯红灯治理模型系统采购项目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7"/>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19" w:name="_格式3__银行出具的资信证明"/>
      <w:r/>
      <w:bookmarkStart w:id="120" w:name="_Hlt26671380"/>
      <w:r/>
      <w:bookmarkStart w:id="121" w:name="_Hlt26955070"/>
      <w:r/>
      <w:bookmarkEnd w:id="119"/>
      <w:r/>
      <w:bookmarkEnd w:id="120"/>
      <w:r/>
      <w:bookmarkEnd w:id="12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ascii="Times New Roman" w:hAnsi="Times New Roman" w:cs="仿宋"/>
          <w:sz w:val="24"/>
          <w:szCs w:val="24"/>
        </w:rPr>
        <w:t xml:space="preserve">JSZC-321300-JZCG-C2025-0091</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92"/>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63"/>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63"/>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6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63"/>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6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63"/>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6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63"/>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63"/>
              <w:jc w:val="center"/>
              <w:spacing w:line="500" w:lineRule="exact"/>
              <w:rPr>
                <w:rFonts w:hint="eastAsia" w:ascii="宋体" w:hAnsi="宋体"/>
                <w:b/>
                <w:bCs/>
                <w:sz w:val="24"/>
                <w:szCs w:val="24"/>
              </w:rPr>
            </w:pPr>
            <w:r>
              <w:rPr>
                <w:rFonts w:hint="eastAsia" w:ascii="宋体" w:hAnsi="宋体"/>
                <w:b/>
                <w:bCs/>
                <w:sz w:val="24"/>
                <w:szCs w:val="24"/>
              </w:rPr>
              <w:t xml:space="preserve">磋商总</w:t>
            </w:r>
            <w:r>
              <w:rPr>
                <w:rFonts w:hint="eastAsia" w:ascii="宋体" w:hAnsi="宋体"/>
                <w:b/>
                <w:bCs/>
                <w:sz w:val="24"/>
                <w:szCs w:val="24"/>
              </w:rPr>
              <w:t xml:space="preserve">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63"/>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63"/>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“磋商总报价”数额应当与“磋商报价表”中“磋商总报价”数额一致。</w:t>
      </w:r>
      <w:r/>
    </w:p>
    <w:p>
      <w:pPr>
        <w:ind w:firstLine="480"/>
        <w:spacing w:line="480" w:lineRule="exact"/>
        <w:rPr>
          <w:rFonts w:hint="eastAsia" w:ascii="宋体" w:hAnsi="宋体"/>
          <w:sz w:val="24"/>
          <w:szCs w:val="24"/>
        </w:rPr>
      </w:pPr>
      <w:r>
        <w:rPr>
          <w:rFonts w:hint="eastAsia" w:ascii="宋体" w:hAnsi="宋体"/>
          <w:sz w:val="24"/>
          <w:szCs w:val="24"/>
        </w:rPr>
        <w:t xml:space="preserve">2.本项目不接受备选的投标方案或有选择的报价，只允许有一个报价。投标报价内容包括：服务本身价格、劳务、管理、检测、利润、税金及设备交付使用过程中涉及的其他一切费用。</w:t>
      </w:r>
      <w:r/>
    </w:p>
    <w:p>
      <w:pPr>
        <w:ind w:firstLine="480"/>
        <w:spacing w:line="480" w:lineRule="exact"/>
        <w:rPr>
          <w:rFonts w:hint="eastAsia" w:ascii="宋体" w:hAnsi="宋体"/>
          <w:sz w:val="24"/>
          <w:szCs w:val="24"/>
        </w:rPr>
      </w:pPr>
      <w:r>
        <w:rPr>
          <w:rFonts w:hint="eastAsia" w:ascii="宋体" w:hAnsi="宋体"/>
          <w:sz w:val="24"/>
          <w:szCs w:val="24"/>
        </w:rPr>
        <w:t xml:space="preserve">3.供应商报价时应充分考虑所有可能影响到报价的因素，一旦评标结束最终成交，如发生漏、缺、少项，都将被认为是成交人的报价让利行为，损失自负。</w:t>
      </w:r>
      <w:r/>
    </w:p>
    <w:p>
      <w:pPr>
        <w:ind w:firstLine="480"/>
        <w:spacing w:line="480" w:lineRule="exact"/>
        <w:rPr>
          <w:rFonts w:hint="eastAsia" w:ascii="宋体" w:hAnsi="宋体"/>
          <w:sz w:val="24"/>
          <w:szCs w:val="24"/>
        </w:rPr>
      </w:pPr>
      <w:r>
        <w:rPr>
          <w:rFonts w:hint="eastAsia" w:ascii="宋体" w:hAnsi="宋体"/>
          <w:sz w:val="24"/>
          <w:szCs w:val="24"/>
        </w:rPr>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800"/>
        <w:ind w:firstLine="320"/>
        <w:spacing w:before="0" w:after="0" w:line="520" w:lineRule="exact"/>
        <w:rPr>
          <w:rFonts w:hint="eastAsia" w:ascii="黑体" w:hAnsi="黑体" w:eastAsia="黑体" w:cs="黑体"/>
          <w:sz w:val="32"/>
        </w:rPr>
      </w:pPr>
      <w:r/>
      <w:bookmarkStart w:id="122" w:name="_Toc21129"/>
      <w:r/>
      <w:bookmarkStart w:id="123" w:name="_Toc9025"/>
      <w:r>
        <w:rPr>
          <w:rFonts w:hint="eastAsia" w:ascii="黑体" w:hAnsi="黑体" w:eastAsia="黑体" w:cs="黑体"/>
          <w:sz w:val="32"/>
        </w:rPr>
        <w:t xml:space="preserve">五、中小企业或残疾人福利性单位声明函</w:t>
      </w:r>
      <w:bookmarkEnd w:id="122"/>
      <w:r/>
      <w:bookmarkEnd w:id="123"/>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404"/>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w:t>
      </w:r>
      <w:r>
        <w:rPr>
          <w:rFonts w:hint="eastAsia" w:ascii="方正小标宋_GBK" w:eastAsia="方正小标宋_GBK"/>
          <w:sz w:val="32"/>
          <w:szCs w:val="32"/>
        </w:rPr>
        <w:t xml:space="preserve">微企业</w:t>
      </w:r>
      <w:r>
        <w:rPr>
          <w:rFonts w:hint="eastAsia" w:ascii="方正小标宋_GBK" w:eastAsia="方正小标宋_GBK"/>
          <w:sz w:val="32"/>
          <w:szCs w:val="32"/>
        </w:rPr>
        <w:t xml:space="preserve">声明函（服务类项目）</w:t>
      </w:r>
      <w:r/>
    </w:p>
    <w:p>
      <w:pPr>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w:t>
      </w:r>
      <w:r>
        <w:rPr>
          <w:rFonts w:hint="eastAsia" w:ascii="宋体" w:hAnsi="宋体"/>
          <w:sz w:val="24"/>
          <w:szCs w:val="24"/>
          <w:u w:val="single"/>
        </w:rPr>
        <w:t xml:space="preserve">宿迁市公安局、宿迁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sz w:val="24"/>
          <w:szCs w:val="24"/>
        </w:rPr>
        <w:t xml:space="preserve"> 的</w:t>
      </w:r>
      <w:r>
        <w:rPr>
          <w:rFonts w:hint="eastAsia" w:ascii="宋体" w:hAnsi="宋体"/>
          <w:sz w:val="24"/>
          <w:szCs w:val="24"/>
          <w:u w:val="single"/>
        </w:rPr>
        <w:t xml:space="preserve">“迁循”货车闯红灯治理模型系统采购项目</w:t>
      </w:r>
      <w:r>
        <w:rPr>
          <w:rFonts w:hint="eastAsia" w:ascii="宋体" w:hAnsi="宋体"/>
          <w:sz w:val="24"/>
          <w:szCs w:val="24"/>
        </w:rPr>
        <w:t xml:space="preserve"> 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w:t>
      </w:r>
      <w:r>
        <w:rPr>
          <w:rFonts w:ascii="Times New Roman" w:hAnsi="Times New Roman"/>
          <w:sz w:val="24"/>
          <w:szCs w:val="24"/>
          <w:u w:val="single"/>
        </w:rPr>
        <w:t xml:space="preserve">填写磋商</w:t>
      </w:r>
      <w:r>
        <w:rPr>
          <w:rFonts w:ascii="Times New Roman" w:hAnsi="Times New Roman"/>
          <w:sz w:val="24"/>
          <w:szCs w:val="24"/>
          <w:u w:val="single"/>
        </w:rPr>
        <w:t xml:space="preserve">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w:t>
      </w:r>
      <w:r>
        <w:rPr>
          <w:rFonts w:ascii="Times New Roman" w:hAnsi="Times New Roman"/>
          <w:sz w:val="24"/>
          <w:szCs w:val="24"/>
          <w:u w:val="single"/>
        </w:rPr>
        <w:t xml:space="preserve">填写磋商</w:t>
      </w:r>
      <w:r>
        <w:rPr>
          <w:rFonts w:ascii="Times New Roman" w:hAnsi="Times New Roman"/>
          <w:sz w:val="24"/>
          <w:szCs w:val="24"/>
          <w:u w:val="single"/>
        </w:rPr>
        <w:t xml:space="preserve">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w:t>
      </w:r>
      <w:bookmarkStart w:id="124" w:name="OLE_LINK7"/>
      <w:r>
        <w:rPr>
          <w:rFonts w:ascii="Times New Roman" w:hAnsi="Times New Roman"/>
          <w:sz w:val="24"/>
          <w:szCs w:val="24"/>
        </w:rPr>
        <w:t xml:space="preserve">（加盖</w:t>
      </w:r>
      <w:r>
        <w:rPr>
          <w:rFonts w:ascii="Times New Roman" w:hAnsi="Times New Roman"/>
          <w:sz w:val="24"/>
          <w:szCs w:val="24"/>
        </w:rPr>
        <w:t xml:space="preserve">CA</w:t>
      </w:r>
      <w:r>
        <w:rPr>
          <w:rFonts w:ascii="Times New Roman" w:hAnsi="Times New Roman"/>
          <w:sz w:val="24"/>
          <w:szCs w:val="24"/>
        </w:rPr>
        <w:t xml:space="preserve">电子公章）：</w:t>
      </w:r>
      <w:bookmarkEnd w:id="124"/>
      <w:r/>
      <w:r/>
    </w:p>
    <w:p>
      <w:pPr>
        <w:ind w:firstLine="6960"/>
        <w:spacing w:line="480" w:lineRule="exact"/>
        <w:rPr>
          <w:rFonts w:ascii="Times New Roman" w:hAnsi="Times New Roman"/>
          <w:sz w:val="24"/>
          <w:szCs w:val="24"/>
        </w:rPr>
      </w:pPr>
      <w:r>
        <w:rPr>
          <w:rFonts w:ascii="Times New Roman" w:hAnsi="Times New Roman"/>
          <w:sz w:val="24"/>
          <w:szCs w:val="24"/>
        </w:rPr>
        <w:t xml:space="preserve">日</w:t>
      </w:r>
      <w:r>
        <w:rPr>
          <w:rFonts w:ascii="Times New Roman" w:hAnsi="Times New Roman"/>
          <w:sz w:val="24"/>
          <w:szCs w:val="24"/>
        </w:rPr>
        <w:t xml:space="preserve">  </w:t>
      </w:r>
      <w:r>
        <w:rPr>
          <w:rFonts w:ascii="Times New Roman" w:hAnsi="Times New Roman"/>
          <w:sz w:val="24"/>
          <w:szCs w:val="24"/>
        </w:rPr>
        <w:t xml:space="preserve">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w:t>
      </w:r>
      <w:r>
        <w:rPr>
          <w:rFonts w:ascii="Times New Roman" w:hAnsi="Times New Roman"/>
          <w:sz w:val="24"/>
          <w:szCs w:val="24"/>
        </w:rPr>
        <w:t xml:space="preserve">一</w:t>
      </w:r>
      <w:r>
        <w:rPr>
          <w:rFonts w:ascii="Times New Roman" w:hAnsi="Times New Roman"/>
          <w:sz w:val="24"/>
          <w:szCs w:val="24"/>
        </w:rPr>
        <w:t xml:space="preserve">年度数据的新成立企业可不填报。</w:t>
      </w:r>
      <w:r/>
      <w:r>
        <w:rPr>
          <w:rFonts w:ascii="Times New Roman" w:hAnsi="Times New Roman"/>
          <w:sz w:val="24"/>
          <w:szCs w:val="24"/>
        </w:rPr>
      </w:r>
      <w:r>
        <w:rPr>
          <w:rFonts w:ascii="Times New Roman" w:hAnsi="Times New Roman"/>
          <w:sz w:val="24"/>
          <w:szCs w:val="24"/>
        </w:rPr>
      </w:r>
      <w:r/>
      <w:r>
        <w:rPr>
          <w:rFonts w:ascii="Times New Roman" w:hAnsi="Times New Roman"/>
          <w:sz w:val="24"/>
          <w:szCs w:val="24"/>
        </w:rPr>
      </w:r>
    </w:p>
    <w:p>
      <w:pPr>
        <w:ind w:firstLine="480"/>
        <w:spacing w:line="480" w:lineRule="exact"/>
        <w:rPr>
          <w:rFonts w:ascii="Times New Roman" w:hAnsi="Times New Roman"/>
          <w:sz w:val="22"/>
          <w:szCs w:val="21"/>
        </w:rPr>
      </w:pPr>
      <w:r>
        <w:rPr>
          <w:rFonts w:ascii="Times New Roman" w:hAnsi="Times New Roman"/>
          <w:sz w:val="24"/>
          <w:szCs w:val="24"/>
        </w:rPr>
        <w:t xml:space="preserve">2.</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的规定，供应商</w:t>
      </w:r>
      <w:r>
        <w:rPr>
          <w:rFonts w:ascii="Times New Roman" w:hAnsi="Times New Roman"/>
          <w:sz w:val="24"/>
          <w:szCs w:val="24"/>
        </w:rPr>
        <w:t xml:space="preserve">自行勾选承接</w:t>
      </w:r>
      <w:r>
        <w:rPr>
          <w:rFonts w:ascii="Times New Roman" w:hAnsi="Times New Roman"/>
          <w:sz w:val="24"/>
          <w:szCs w:val="24"/>
        </w:rPr>
        <w:t xml:space="preserve">企业的企业规模类型。</w:t>
      </w:r>
      <w:r/>
    </w:p>
    <w:p>
      <w:pPr>
        <w:rPr>
          <w:rFonts w:ascii="Times New Roman" w:hAnsi="Times New Roman"/>
          <w:b/>
          <w:sz w:val="24"/>
          <w:szCs w:val="21"/>
        </w:rPr>
      </w:pPr>
      <w:r>
        <w:rPr>
          <w:rFonts w:ascii="Times New Roman" w:hAnsi="Times New Roman"/>
          <w:b/>
          <w:sz w:val="24"/>
          <w:szCs w:val="21"/>
        </w:rPr>
      </w:r>
      <w:r/>
    </w:p>
    <w:p>
      <w:pPr>
        <w:pStyle w:val="1404"/>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405"/>
        <w:spacing w:line="588" w:lineRule="exact"/>
        <w:rPr>
          <w:rFonts w:ascii="仿宋_GB2312" w:eastAsia="仿宋_GB2312"/>
          <w:b/>
          <w:spacing w:val="6"/>
          <w:sz w:val="30"/>
          <w:szCs w:val="30"/>
        </w:rPr>
      </w:pPr>
      <w:r>
        <w:rPr>
          <w:rFonts w:ascii="仿宋_GB2312" w:eastAsia="仿宋_GB2312"/>
          <w:b/>
          <w:spacing w:val="6"/>
          <w:sz w:val="30"/>
          <w:szCs w:val="30"/>
        </w:rPr>
      </w:r>
      <w:r/>
    </w:p>
    <w:p>
      <w:pPr>
        <w:pStyle w:val="1404"/>
        <w:ind w:firstLine="480"/>
        <w:spacing w:line="500" w:lineRule="exact"/>
        <w:rPr>
          <w:rFonts w:ascii="Times New Roman" w:hAnsi="Times New Roman"/>
          <w:sz w:val="24"/>
        </w:rPr>
      </w:pPr>
      <w:r>
        <w:rPr>
          <w:rFonts w:hint="eastAsia" w:ascii="Times New Roman" w:hAnsi="Times New Roman"/>
          <w:sz w:val="24"/>
        </w:rPr>
        <w:t xml:space="preserve">本单位郑重声明，根据《财政部</w:t>
      </w:r>
      <w:r>
        <w:rPr>
          <w:rFonts w:hint="eastAsia" w:ascii="Times New Roman" w:hAnsi="Times New Roman"/>
          <w:sz w:val="24"/>
        </w:rPr>
        <w:t xml:space="preserve"> </w:t>
      </w:r>
      <w:r>
        <w:rPr>
          <w:rFonts w:hint="eastAsia" w:ascii="Times New Roman" w:hAnsi="Times New Roman"/>
          <w:sz w:val="24"/>
        </w:rPr>
        <w:t xml:space="preserve">民政部</w:t>
      </w:r>
      <w:r>
        <w:rPr>
          <w:rFonts w:hint="eastAsia" w:ascii="Times New Roman" w:hAnsi="Times New Roman"/>
          <w:sz w:val="24"/>
        </w:rPr>
        <w:t xml:space="preserve"> </w:t>
      </w:r>
      <w:r>
        <w:rPr>
          <w:rFonts w:hint="eastAsia"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宿迁市公安局、宿迁</w:t>
      </w:r>
      <w:r>
        <w:rPr>
          <w:rFonts w:hint="eastAsia" w:ascii="Times New Roman" w:hAnsi="Times New Roman"/>
          <w:sz w:val="24"/>
          <w:u w:val="single"/>
        </w:rPr>
        <w:t xml:space="preserve">市楚润数据</w:t>
      </w:r>
      <w:r>
        <w:rPr>
          <w:rFonts w:hint="eastAsia" w:ascii="Times New Roman" w:hAnsi="Times New Roman"/>
          <w:sz w:val="24"/>
          <w:u w:val="single"/>
        </w:rPr>
        <w:t xml:space="preserve">集团有限公司</w:t>
      </w:r>
      <w:r>
        <w:rPr>
          <w:rFonts w:hint="eastAsia" w:ascii="Times New Roman" w:hAnsi="Times New Roman"/>
          <w:sz w:val="24"/>
        </w:rPr>
        <w:t xml:space="preserve">的</w:t>
      </w:r>
      <w:r>
        <w:rPr>
          <w:rFonts w:hint="eastAsia" w:ascii="Times New Roman" w:hAnsi="Times New Roman"/>
          <w:sz w:val="24"/>
          <w:u w:val="single"/>
        </w:rPr>
        <w:t xml:space="preserve">“迁循”货车闯红灯治理模型系统采购项目</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404"/>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406"/>
        <w:jc w:val="left"/>
        <w:spacing w:line="500" w:lineRule="exact"/>
        <w:rPr>
          <w:sz w:val="24"/>
        </w:rPr>
      </w:pPr>
      <w:r>
        <w:rPr>
          <w:sz w:val="24"/>
        </w:rPr>
      </w:r>
      <w:r/>
    </w:p>
    <w:p>
      <w:pPr>
        <w:pStyle w:val="1406"/>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402"/>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407"/>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40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rPr>
          <w:rFonts w:hint="eastAsia" w:ascii="仿宋" w:hAnsi="仿宋" w:eastAsia="仿宋" w:cs="仿宋"/>
          <w:b/>
          <w:sz w:val="24"/>
          <w:szCs w:val="24"/>
        </w:rPr>
      </w:pPr>
      <w:r>
        <w:rPr>
          <w:rFonts w:hint="eastAsia"/>
          <w:sz w:val="24"/>
          <w:szCs w:val="24"/>
        </w:rPr>
        <w:br w:type="page" w:clear="all"/>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六、技术响应偏离表（技术参数响应）</w:t>
      </w:r>
      <w:r/>
    </w:p>
    <w:p>
      <w:pPr>
        <w:pStyle w:val="811"/>
      </w:p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839"/>
        <w:ind w:firstLine="482"/>
        <w:jc w:val="both"/>
        <w:spacing w:before="0" w:beforeAutospacing="0" w:after="0" w:afterAutospacing="0" w:line="480" w:lineRule="exact"/>
        <w:widowControl w:val="off"/>
        <w:rPr>
          <w:rFonts w:hint="eastAsia"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w:t>
      </w:r>
      <w:r>
        <w:rPr>
          <w:rFonts w:hint="eastAsia" w:ascii="Times New Roman" w:hAnsi="Times New Roman"/>
          <w:szCs w:val="20"/>
        </w:rPr>
        <w:t xml:space="preserve">在</w:t>
      </w:r>
      <w:r>
        <w:rPr>
          <w:rFonts w:hint="eastAsia" w:ascii="Times New Roman" w:hAnsi="Times New Roman"/>
          <w:szCs w:val="20"/>
        </w:rPr>
        <w:t xml:space="preserve">《技术响应偏离表》中未列明的，</w:t>
      </w:r>
      <w:r>
        <w:rPr>
          <w:rFonts w:hint="eastAsia" w:ascii="Times New Roman" w:hAnsi="Times New Roman"/>
          <w:b/>
          <w:bCs/>
          <w:szCs w:val="20"/>
        </w:rPr>
        <w:t xml:space="preserve">作无效响应处理。</w:t>
      </w:r>
      <w:r/>
    </w:p>
    <w:p>
      <w:pPr>
        <w:pStyle w:val="839"/>
        <w:ind w:firstLine="480"/>
        <w:jc w:val="both"/>
        <w:spacing w:before="0" w:beforeAutospacing="0" w:after="0" w:afterAutospacing="0" w:line="480" w:lineRule="exact"/>
        <w:widowControl w:val="off"/>
        <w:rPr>
          <w:rFonts w:ascii="Times New Roman" w:hAnsi="Times New Roman" w:cs="仿宋"/>
          <w:szCs w:val="28"/>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对采购需求的其它非实质性要求，供应商按所投服务情况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pStyle w:val="839"/>
        <w:ind w:firstLine="480"/>
        <w:jc w:val="both"/>
        <w:spacing w:before="0" w:beforeAutospacing="0" w:after="0" w:afterAutospacing="0" w:line="480" w:lineRule="exact"/>
        <w:widowControl w:val="off"/>
        <w:rPr>
          <w:rFonts w:ascii="Times New Roman" w:hAnsi="Times New Roman"/>
          <w:szCs w:val="20"/>
        </w:rPr>
      </w:pPr>
      <w:r>
        <w:rPr>
          <w:rFonts w:ascii="Times New Roman" w:hAnsi="Times New Roman"/>
          <w:szCs w:val="20"/>
        </w:rPr>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18"/>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4"/>
        <w:gridCol w:w="1276"/>
        <w:gridCol w:w="1418"/>
        <w:gridCol w:w="850"/>
        <w:gridCol w:w="1526"/>
        <w:gridCol w:w="1591"/>
        <w:gridCol w:w="1275"/>
        <w:gridCol w:w="1308"/>
      </w:tblGrid>
      <w:tr>
        <w:trPr>
          <w:trHeight w:val="1301"/>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本项目</w:t>
            </w:r>
            <w:r/>
          </w:p>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性别</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学历</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相关</w:t>
            </w:r>
            <w:r/>
          </w:p>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证书</w:t>
            </w:r>
            <w:r/>
          </w:p>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项目负责人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t xml:space="preserve">…</w:t>
            </w:r>
            <w:r>
              <w:rPr>
                <w:rFonts w:hint="eastAsia" w:ascii="Times New Roman" w:hAnsi="Times New Roman" w:cs="宋体"/>
                <w:sz w:val="24"/>
                <w:szCs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11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52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ascii="Times New Roman" w:hAnsi="Times New Roman" w:cs="宋体"/>
                <w:sz w:val="24"/>
                <w:szCs w:val="20"/>
              </w:rPr>
            </w:pPr>
            <w:r>
              <w:rPr>
                <w:rFonts w:ascii="Times New Roman" w:hAnsi="Times New Roman" w:cs="宋体"/>
                <w:sz w:val="24"/>
                <w:szCs w:val="20"/>
              </w:rPr>
            </w:r>
            <w:r/>
          </w:p>
        </w:tc>
      </w:tr>
    </w:tbl>
    <w:p>
      <w:pPr>
        <w:ind w:firstLine="210"/>
        <w:spacing w:line="480" w:lineRule="exact"/>
        <w:rPr>
          <w:rFonts w:ascii="Times New Roman" w:hAnsi="Times New Roman" w:cs="宋体"/>
          <w:bCs/>
          <w:sz w:val="24"/>
          <w:szCs w:val="20"/>
        </w:rPr>
      </w:pPr>
      <w:r/>
      <w:bookmarkStart w:id="125" w:name="_Hlk213227325"/>
      <w:r>
        <w:rPr>
          <w:rFonts w:hint="eastAsia" w:ascii="Times New Roman" w:hAnsi="Times New Roman" w:cs="宋体"/>
          <w:sz w:val="24"/>
          <w:szCs w:val="20"/>
        </w:rPr>
        <w:t xml:space="preserve">注：</w:t>
      </w:r>
      <w:r>
        <w:rPr>
          <w:rFonts w:ascii="Times New Roman" w:hAnsi="Times New Roman" w:cs="宋体"/>
          <w:bCs/>
          <w:sz w:val="24"/>
          <w:szCs w:val="20"/>
        </w:rPr>
        <w:t xml:space="preserve">1</w:t>
      </w:r>
      <w:r>
        <w:rPr>
          <w:rFonts w:hint="eastAsia" w:ascii="Times New Roman" w:hAnsi="Times New Roman" w:cs="宋体"/>
          <w:bCs/>
          <w:sz w:val="24"/>
          <w:szCs w:val="20"/>
        </w:rPr>
        <w:t xml:space="preserve">、涉及评分标准的项目组人员在本表中填报，相关证明材料附后。</w:t>
      </w:r>
      <w:r>
        <w:rPr>
          <w:rFonts w:hint="eastAsia" w:ascii="Times New Roman" w:hAnsi="Times New Roman" w:cs="宋体"/>
          <w:sz w:val="24"/>
          <w:szCs w:val="20"/>
        </w:rPr>
        <w:t xml:space="preserve">中标后，本表（身份证号信息除外）将随成交结果进行公开</w:t>
      </w:r>
      <w:r>
        <w:rPr>
          <w:rFonts w:hint="eastAsia" w:ascii="Times New Roman" w:hAnsi="Times New Roman" w:cs="宋体"/>
          <w:bCs/>
          <w:sz w:val="24"/>
          <w:szCs w:val="20"/>
        </w:rPr>
        <w:t xml:space="preserve">。</w:t>
      </w:r>
      <w:r/>
    </w:p>
    <w:p>
      <w:pPr>
        <w:ind w:firstLine="210"/>
        <w:spacing w:line="480" w:lineRule="exact"/>
        <w:rPr>
          <w:rFonts w:ascii="Times New Roman" w:hAnsi="Times New Roman" w:cs="宋体"/>
          <w:bCs/>
          <w:sz w:val="24"/>
          <w:szCs w:val="20"/>
        </w:rPr>
      </w:pPr>
      <w:r>
        <w:rPr>
          <w:rFonts w:ascii="Times New Roman" w:hAnsi="Times New Roman" w:cs="宋体"/>
          <w:bCs/>
          <w:sz w:val="24"/>
          <w:szCs w:val="20"/>
        </w:rPr>
        <w:t xml:space="preserve">2</w:t>
      </w:r>
      <w:r>
        <w:rPr>
          <w:rFonts w:hint="eastAsia" w:ascii="Times New Roman" w:hAnsi="Times New Roman" w:cs="宋体"/>
          <w:bCs/>
          <w:sz w:val="24"/>
          <w:szCs w:val="20"/>
        </w:rPr>
        <w:t xml:space="preserve">、未涉及评分标准的其他人员可在中标后按采购需求要求进行配备，合同签订前报采购人认可。</w:t>
      </w:r>
      <w:r/>
    </w:p>
    <w:p>
      <w:pPr>
        <w:ind w:firstLine="210"/>
        <w:spacing w:line="480" w:lineRule="exact"/>
        <w:rPr>
          <w:rFonts w:ascii="Times New Roman" w:hAnsi="Times New Roman" w:cs="宋体"/>
          <w:bCs/>
          <w:sz w:val="24"/>
          <w:szCs w:val="20"/>
        </w:rPr>
      </w:pPr>
      <w:r>
        <w:rPr>
          <w:rFonts w:ascii="Times New Roman" w:hAnsi="Times New Roman" w:cs="宋体"/>
          <w:bCs/>
          <w:sz w:val="24"/>
          <w:szCs w:val="20"/>
        </w:rPr>
        <w:t xml:space="preserve">3</w:t>
      </w:r>
      <w:r>
        <w:rPr>
          <w:rFonts w:hint="eastAsia" w:ascii="Times New Roman" w:hAnsi="Times New Roman" w:cs="宋体"/>
          <w:bCs/>
          <w:sz w:val="24"/>
          <w:szCs w:val="20"/>
        </w:rPr>
        <w:t xml:space="preserve">、如供应商中标，项目组人员应按本表中承诺人员操作，不得随意更换。</w:t>
      </w:r>
      <w:bookmarkEnd w:id="125"/>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26" w:name="_Toc11176"/>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26"/>
      <w:r>
        <w:rPr>
          <w:rFonts w:hint="eastAsia" w:ascii="黑体" w:hAnsi="黑体" w:eastAsia="黑体" w:cs="黑体"/>
          <w:sz w:val="32"/>
        </w:rPr>
        <w:t xml:space="preserve">企业业绩</w:t>
      </w:r>
      <w:r/>
    </w:p>
    <w:p>
      <w:pPr>
        <w:pStyle w:val="1435"/>
        <w:jc w:val="center"/>
        <w:rPr>
          <w:rFonts w:ascii="方正小标宋_GBK" w:eastAsia="方正小标宋_GBK"/>
          <w:bCs/>
          <w:sz w:val="32"/>
          <w:szCs w:val="32"/>
        </w:rPr>
      </w:pPr>
      <w:r/>
      <w:bookmarkStart w:id="127" w:name="_Toc28140"/>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35"/>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8"/>
        <w:gridCol w:w="2362"/>
        <w:gridCol w:w="1416"/>
        <w:gridCol w:w="1417"/>
        <w:gridCol w:w="1259"/>
        <w:gridCol w:w="1484"/>
      </w:tblGrid>
      <w:tr>
        <w:trPr>
          <w:jc w:val="center"/>
          <w:trHeight w:val="753"/>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35"/>
              <w:rPr>
                <w:rFonts w:ascii="Times New Roman" w:hAnsi="Times New Roman" w:cs="仿宋"/>
                <w:sz w:val="24"/>
                <w:szCs w:val="24"/>
              </w:rPr>
            </w:pPr>
            <w:r>
              <w:rPr>
                <w:rFonts w:ascii="Times New Roman" w:hAnsi="Times New Roman" w:cs="仿宋"/>
                <w:sz w:val="24"/>
                <w:szCs w:val="24"/>
              </w:rPr>
            </w:r>
            <w:r/>
          </w:p>
          <w:p>
            <w:pPr>
              <w:pStyle w:val="1435"/>
              <w:rPr>
                <w:rFonts w:ascii="Times New Roman" w:hAnsi="Times New Roman" w:cs="仿宋"/>
                <w:sz w:val="24"/>
                <w:szCs w:val="24"/>
              </w:rPr>
            </w:pPr>
            <w:r>
              <w:rPr>
                <w:rFonts w:hint="eastAsia" w:ascii="Times New Roman" w:hAnsi="Times New Roman" w:cs="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35"/>
              <w:ind w:firstLine="480"/>
              <w:rPr>
                <w:rFonts w:ascii="Times New Roman" w:hAnsi="Times New Roman" w:cs="仿宋"/>
                <w:sz w:val="24"/>
                <w:szCs w:val="24"/>
              </w:rPr>
            </w:pPr>
            <w:r>
              <w:rPr>
                <w:rFonts w:hint="eastAsia" w:ascii="Times New Roman" w:hAnsi="Times New Roman" w:cs="仿宋"/>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35"/>
              <w:rPr>
                <w:rFonts w:ascii="Times New Roman" w:hAnsi="Times New Roman" w:cs="仿宋"/>
                <w:sz w:val="24"/>
                <w:szCs w:val="24"/>
              </w:rPr>
            </w:pPr>
            <w:r>
              <w:rPr>
                <w:rFonts w:hint="eastAsia" w:ascii="Times New Roman" w:hAnsi="Times New Roman" w:cs="仿宋"/>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35"/>
              <w:rPr>
                <w:rFonts w:ascii="Times New Roman" w:hAnsi="Times New Roman" w:cs="仿宋"/>
                <w:sz w:val="24"/>
                <w:szCs w:val="24"/>
              </w:rPr>
            </w:pPr>
            <w:r>
              <w:rPr>
                <w:rFonts w:hint="eastAsia" w:ascii="Times New Roman" w:hAnsi="Times New Roman" w:cs="仿宋"/>
                <w:sz w:val="24"/>
                <w:szCs w:val="24"/>
              </w:rPr>
              <w:t xml:space="preserve">合同签订</w:t>
            </w:r>
            <w:r/>
          </w:p>
          <w:p>
            <w:pPr>
              <w:pStyle w:val="1435"/>
              <w:ind w:firstLine="480"/>
              <w:rPr>
                <w:rFonts w:ascii="Times New Roman" w:hAnsi="Times New Roman" w:cs="仿宋"/>
                <w:sz w:val="24"/>
                <w:szCs w:val="24"/>
              </w:rPr>
            </w:pPr>
            <w:r>
              <w:rPr>
                <w:rFonts w:hint="eastAsia" w:ascii="Times New Roman" w:hAnsi="Times New Roman" w:cs="仿宋"/>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35"/>
              <w:rPr>
                <w:rFonts w:ascii="Times New Roman" w:hAnsi="Times New Roman" w:cs="仿宋"/>
                <w:sz w:val="24"/>
                <w:szCs w:val="24"/>
              </w:rPr>
            </w:pPr>
            <w:r>
              <w:rPr>
                <w:rFonts w:hint="eastAsia" w:ascii="Times New Roman" w:hAnsi="Times New Roman" w:cs="仿宋"/>
                <w:sz w:val="24"/>
                <w:szCs w:val="24"/>
              </w:rPr>
              <w:t xml:space="preserve">验收结果</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35"/>
              <w:ind w:firstLine="480"/>
              <w:rPr>
                <w:rFonts w:ascii="Times New Roman" w:hAnsi="Times New Roman" w:cs="仿宋"/>
                <w:sz w:val="24"/>
                <w:szCs w:val="24"/>
              </w:rPr>
            </w:pPr>
            <w:r>
              <w:rPr>
                <w:rFonts w:hint="eastAsia" w:ascii="Times New Roman" w:hAnsi="Times New Roman" w:cs="仿宋"/>
                <w:sz w:val="24"/>
                <w:szCs w:val="24"/>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35"/>
              <w:ind w:firstLine="480"/>
              <w:rPr>
                <w:rFonts w:ascii="Times New Roman" w:hAnsi="Times New Roman" w:cs="仿宋"/>
                <w:sz w:val="24"/>
                <w:szCs w:val="24"/>
              </w:rPr>
            </w:pPr>
            <w:r>
              <w:rPr>
                <w:rFonts w:ascii="Times New Roman" w:hAnsi="Times New Roman" w:cs="仿宋"/>
                <w:sz w:val="24"/>
                <w:szCs w:val="24"/>
              </w:rPr>
            </w:r>
            <w:r/>
          </w:p>
        </w:tc>
      </w:tr>
    </w:tbl>
    <w:p>
      <w:pPr>
        <w:pStyle w:val="1435"/>
        <w:ind w:firstLine="480"/>
        <w:rPr>
          <w:rFonts w:ascii="Times New Roman" w:hAnsi="Times New Roman" w:cs="仿宋"/>
          <w:sz w:val="24"/>
          <w:szCs w:val="24"/>
        </w:rPr>
      </w:pPr>
      <w:r>
        <w:rPr>
          <w:rFonts w:ascii="Times New Roman" w:hAnsi="Times New Roman" w:cs="仿宋"/>
          <w:sz w:val="24"/>
          <w:szCs w:val="24"/>
        </w:rPr>
      </w:r>
      <w:r/>
    </w:p>
    <w:p>
      <w:pPr>
        <w:pStyle w:val="1435"/>
        <w:ind w:firstLine="480"/>
        <w:rPr>
          <w:rFonts w:ascii="Times New Roman" w:hAnsi="Times New Roman" w:cs="仿宋"/>
          <w:bCs/>
          <w:sz w:val="24"/>
          <w:szCs w:val="24"/>
        </w:rPr>
      </w:pPr>
      <w:r>
        <w:rPr>
          <w:rFonts w:hint="eastAsia" w:ascii="Times New Roman" w:hAnsi="Times New Roman" w:cs="仿宋"/>
          <w:bCs/>
          <w:sz w:val="24"/>
          <w:szCs w:val="24"/>
        </w:rPr>
        <w:t xml:space="preserve">注：涉及评分标准的“企业业绩”在本表中填报，相关证明材料附后。中标后，本表将随中标结果进行公开。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rPr>
          <w:rFonts w:hint="eastAsia" w:ascii="仿宋" w:hAnsi="仿宋" w:eastAsia="仿宋" w:cs="仿宋"/>
          <w:b/>
          <w:sz w:val="32"/>
          <w:szCs w:val="32"/>
        </w:rPr>
      </w:pPr>
      <w:r>
        <w:rPr>
          <w:rFonts w:hint="eastAsia" w:ascii="仿宋" w:hAnsi="仿宋" w:eastAsia="仿宋" w:cs="仿宋"/>
          <w:b/>
          <w:sz w:val="32"/>
          <w:szCs w:val="32"/>
        </w:rPr>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九、承诺函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承诺函</w:t>
      </w:r>
      <w:r/>
    </w:p>
    <w:p>
      <w:pPr>
        <w:rPr>
          <w:rFonts w:ascii="Times New Roman" w:hAnsi="Times New Roman" w:cs="仿宋"/>
          <w:bCs/>
          <w:sz w:val="24"/>
          <w:szCs w:val="24"/>
          <w:u w:val="single"/>
        </w:rPr>
      </w:pPr>
      <w:r>
        <w:rPr>
          <w:rFonts w:ascii="Times New Roman" w:hAnsi="Times New Roman" w:cs="仿宋"/>
          <w:bCs/>
          <w:sz w:val="24"/>
          <w:szCs w:val="24"/>
          <w:u w:val="single"/>
        </w:rPr>
      </w:r>
      <w:r/>
    </w:p>
    <w:p>
      <w:pPr>
        <w:rPr>
          <w:rFonts w:ascii="Times New Roman" w:hAnsi="Times New Roman" w:cs="仿宋"/>
          <w:bCs/>
          <w:sz w:val="24"/>
          <w:szCs w:val="24"/>
          <w:u w:val="single"/>
        </w:rPr>
      </w:pPr>
      <w:r>
        <w:rPr>
          <w:rFonts w:hint="eastAsia" w:ascii="Times New Roman" w:hAnsi="Times New Roman" w:cs="仿宋"/>
          <w:bCs/>
          <w:sz w:val="24"/>
          <w:szCs w:val="24"/>
          <w:u w:val="single"/>
        </w:rPr>
        <w:t xml:space="preserve">宿迁市公安局、宿迁</w:t>
      </w:r>
      <w:r>
        <w:rPr>
          <w:rFonts w:hint="eastAsia" w:ascii="Times New Roman" w:hAnsi="Times New Roman" w:cs="仿宋"/>
          <w:bCs/>
          <w:sz w:val="24"/>
          <w:szCs w:val="24"/>
          <w:u w:val="single"/>
        </w:rPr>
        <w:t xml:space="preserve">市楚润数据</w:t>
      </w:r>
      <w:r>
        <w:rPr>
          <w:rFonts w:hint="eastAsia" w:ascii="Times New Roman" w:hAnsi="Times New Roman" w:cs="仿宋"/>
          <w:bCs/>
          <w:sz w:val="24"/>
          <w:szCs w:val="24"/>
          <w:u w:val="single"/>
        </w:rPr>
        <w:t xml:space="preserve">集团有限公司：</w:t>
      </w:r>
      <w:r/>
    </w:p>
    <w:p>
      <w:pPr>
        <w:ind w:firstLine="840"/>
        <w:spacing w:line="400" w:lineRule="exact"/>
        <w:rPr>
          <w:rFonts w:hint="eastAsia" w:ascii="仿宋" w:hAnsi="仿宋" w:cs="仿宋"/>
          <w:sz w:val="28"/>
          <w:szCs w:val="28"/>
        </w:rPr>
      </w:pPr>
      <w:r>
        <w:rPr>
          <w:rFonts w:hint="eastAsia" w:ascii="仿宋" w:hAnsi="仿宋" w:cs="仿宋"/>
          <w:sz w:val="28"/>
          <w:szCs w:val="28"/>
        </w:rPr>
      </w:r>
      <w:r/>
    </w:p>
    <w:p>
      <w:pPr>
        <w:ind w:firstLine="720"/>
        <w:spacing w:line="400" w:lineRule="exact"/>
        <w:rPr>
          <w:rFonts w:ascii="Times New Roman" w:hAnsi="Times New Roman" w:cs="宋体"/>
          <w:bCs/>
          <w:sz w:val="24"/>
          <w:szCs w:val="20"/>
        </w:rPr>
      </w:pPr>
      <w:r>
        <w:rPr>
          <w:rFonts w:hint="eastAsia" w:ascii="Times New Roman" w:hAnsi="Times New Roman" w:cs="宋体"/>
          <w:bCs/>
          <w:sz w:val="24"/>
          <w:szCs w:val="20"/>
        </w:rPr>
        <w:t xml:space="preserve">根据</w:t>
      </w:r>
      <w:r>
        <w:rPr>
          <w:rFonts w:ascii="宋体" w:hAnsi="宋体"/>
          <w:sz w:val="24"/>
          <w:szCs w:val="24"/>
          <w:u w:val="single"/>
        </w:rPr>
        <w:t xml:space="preserve">JSZC-321300-JZCG-C2025-0091</w:t>
      </w:r>
      <w:r>
        <w:rPr>
          <w:rFonts w:hint="eastAsia" w:ascii="Times New Roman" w:hAnsi="Times New Roman" w:cs="宋体"/>
          <w:bCs/>
          <w:sz w:val="24"/>
          <w:szCs w:val="20"/>
        </w:rPr>
        <w:t xml:space="preserve">号</w:t>
      </w:r>
      <w:r>
        <w:rPr>
          <w:rFonts w:hint="eastAsia" w:ascii="仿宋" w:hAnsi="仿宋" w:cs="仿宋"/>
          <w:sz w:val="28"/>
          <w:szCs w:val="28"/>
        </w:rPr>
        <w:t xml:space="preserve"> </w:t>
      </w:r>
      <w:r>
        <w:rPr>
          <w:rFonts w:hint="eastAsia" w:ascii="宋体" w:hAnsi="宋体"/>
          <w:sz w:val="24"/>
          <w:szCs w:val="24"/>
          <w:u w:val="single"/>
        </w:rPr>
        <w:t xml:space="preserve">“迁循”货车闯红灯治理模型系统采购项目</w:t>
      </w:r>
      <w:r>
        <w:rPr>
          <w:rFonts w:hint="eastAsia" w:ascii="Times New Roman" w:hAnsi="Times New Roman" w:cs="宋体"/>
          <w:bCs/>
          <w:sz w:val="24"/>
          <w:szCs w:val="20"/>
        </w:rPr>
        <w:t xml:space="preserve">磋商文件相关要求，承诺如下：</w:t>
      </w:r>
      <w:r/>
    </w:p>
    <w:p>
      <w:pPr>
        <w:ind w:firstLine="720"/>
        <w:spacing w:line="400" w:lineRule="exact"/>
        <w:rPr>
          <w:rFonts w:ascii="Times New Roman" w:hAnsi="Times New Roman" w:cs="宋体"/>
          <w:bCs/>
          <w:sz w:val="24"/>
          <w:szCs w:val="20"/>
        </w:rPr>
      </w:pPr>
      <w:r>
        <w:rPr>
          <w:rFonts w:ascii="Times New Roman" w:hAnsi="Times New Roman" w:cs="宋体"/>
          <w:bCs/>
          <w:sz w:val="24"/>
          <w:szCs w:val="20"/>
        </w:rPr>
      </w:r>
      <w:r/>
    </w:p>
    <w:p>
      <w:pPr>
        <w:pStyle w:val="879"/>
        <w:numPr>
          <w:ilvl w:val="0"/>
          <w:numId w:val="4"/>
        </w:numPr>
        <w:jc w:val="left"/>
        <w:spacing w:line="400" w:lineRule="exact"/>
        <w:rPr>
          <w:rFonts w:hint="eastAsia" w:ascii="宋体" w:hAnsi="宋体"/>
          <w:sz w:val="24"/>
          <w:szCs w:val="24"/>
        </w:rPr>
      </w:pPr>
      <w:r>
        <w:rPr>
          <w:rFonts w:hint="eastAsia" w:ascii="宋体" w:hAnsi="宋体"/>
          <w:sz w:val="24"/>
          <w:szCs w:val="24"/>
        </w:rPr>
        <w:t xml:space="preserve">系统应符合国家、行业标准，交付时应向采购单位提交提供公安部交通安全产品质量监督检测中心出具的检测报告/实验报告证明。</w:t>
      </w:r>
      <w:r/>
    </w:p>
    <w:p>
      <w:pPr>
        <w:pStyle w:val="879"/>
        <w:numPr>
          <w:ilvl w:val="0"/>
          <w:numId w:val="4"/>
        </w:numPr>
        <w:jc w:val="left"/>
        <w:spacing w:line="460" w:lineRule="exact"/>
        <w:rPr>
          <w:rFonts w:hint="eastAsia" w:ascii="宋体" w:hAnsi="宋体"/>
          <w:bCs/>
          <w:sz w:val="24"/>
          <w:szCs w:val="24"/>
        </w:rPr>
      </w:pPr>
      <w:r>
        <w:rPr>
          <w:rFonts w:hint="eastAsia" w:ascii="宋体" w:hAnsi="宋体"/>
          <w:bCs/>
          <w:sz w:val="24"/>
          <w:szCs w:val="24"/>
        </w:rPr>
        <w:t xml:space="preserve">本项目中系统开发的归属权及数据归属于甲方，乙方交付甲方时应当递交开发基础代码等基础性资料。</w:t>
      </w:r>
      <w:r/>
    </w:p>
    <w:p>
      <w:pPr>
        <w:ind w:left="482"/>
        <w:jc w:val="left"/>
        <w:spacing w:line="400" w:lineRule="exact"/>
        <w:rPr>
          <w:rFonts w:hint="eastAsia" w:ascii="宋体" w:hAnsi="宋体"/>
          <w:sz w:val="24"/>
          <w:szCs w:val="24"/>
        </w:rPr>
      </w:pPr>
      <w:r>
        <w:rPr>
          <w:rFonts w:hint="eastAsia" w:ascii="宋体" w:hAnsi="宋体"/>
          <w:sz w:val="24"/>
          <w:szCs w:val="24"/>
        </w:rPr>
      </w:r>
      <w:r/>
    </w:p>
    <w:p>
      <w:pPr>
        <w:ind w:firstLine="720"/>
        <w:spacing w:line="400" w:lineRule="exact"/>
        <w:rPr>
          <w:rFonts w:ascii="Times New Roman" w:hAnsi="Times New Roman" w:cs="宋体"/>
          <w:bCs/>
          <w:sz w:val="24"/>
          <w:szCs w:val="20"/>
        </w:rPr>
      </w:pPr>
      <w:r>
        <w:rPr>
          <w:rFonts w:ascii="Times New Roman" w:hAnsi="Times New Roman" w:cs="宋体"/>
          <w:bCs/>
          <w:sz w:val="24"/>
          <w:szCs w:val="20"/>
        </w:rPr>
      </w:r>
      <w:r/>
    </w:p>
    <w:p>
      <w:pPr>
        <w:pStyle w:val="1459"/>
        <w:ind w:firstLine="560"/>
        <w:spacing w:after="200" w:line="400" w:lineRule="exact"/>
        <w:rPr>
          <w:rFonts w:ascii="Times New Roman" w:hAnsi="Times New Roman" w:cs="宋体"/>
          <w:bCs/>
          <w:sz w:val="24"/>
          <w:szCs w:val="20"/>
        </w:rPr>
      </w:pPr>
      <w:r>
        <w:rPr>
          <w:rFonts w:hint="eastAsia" w:ascii="Times New Roman" w:hAnsi="Times New Roman" w:cs="宋体"/>
          <w:bCs/>
          <w:sz w:val="24"/>
          <w:szCs w:val="20"/>
        </w:rPr>
        <w:t xml:space="preserve">如我单位</w:t>
      </w:r>
      <w:r>
        <w:rPr>
          <w:rFonts w:hint="eastAsia" w:ascii="Times New Roman" w:hAnsi="Times New Roman" w:cs="宋体"/>
          <w:bCs/>
          <w:sz w:val="24"/>
          <w:szCs w:val="20"/>
        </w:rPr>
        <w:t xml:space="preserve">成交</w:t>
      </w:r>
      <w:r>
        <w:rPr>
          <w:rFonts w:hint="eastAsia" w:ascii="Times New Roman" w:hAnsi="Times New Roman" w:cs="宋体"/>
          <w:bCs/>
          <w:sz w:val="24"/>
          <w:szCs w:val="20"/>
        </w:rPr>
        <w:t xml:space="preserve">，将按照响应内容进行履约。</w:t>
      </w:r>
      <w:r>
        <w:rPr>
          <w:rFonts w:hint="eastAsia" w:ascii="Times New Roman" w:hAnsi="Times New Roman" w:cs="宋体"/>
          <w:bCs/>
          <w:sz w:val="24"/>
          <w:szCs w:val="20"/>
        </w:rPr>
        <w:t xml:space="preserve">如违反，将自愿接受按“提供虚假材料谋取中标”进行处理，承担相关责任。</w:t>
      </w:r>
      <w:r/>
    </w:p>
    <w:p>
      <w:pPr>
        <w:ind w:firstLine="840"/>
        <w:rPr>
          <w:rFonts w:hint="eastAsia" w:ascii="仿宋" w:hAnsi="仿宋" w:cs="仿宋"/>
          <w:sz w:val="28"/>
          <w:szCs w:val="28"/>
        </w:rPr>
      </w:pPr>
      <w:r>
        <w:rPr>
          <w:rFonts w:hint="eastAsia" w:ascii="仿宋" w:hAnsi="仿宋" w:cs="仿宋"/>
          <w:sz w:val="28"/>
          <w:szCs w:val="28"/>
        </w:rPr>
      </w:r>
      <w:r/>
    </w:p>
    <w:p>
      <w:pPr>
        <w:rPr>
          <w:rFonts w:hint="eastAsia" w:ascii="仿宋" w:hAnsi="仿宋" w:cs="仿宋"/>
          <w:sz w:val="28"/>
          <w:szCs w:val="28"/>
        </w:rPr>
      </w:pPr>
      <w:r>
        <w:rPr>
          <w:rFonts w:hint="eastAsia" w:ascii="仿宋" w:hAnsi="仿宋" w:cs="仿宋"/>
          <w:sz w:val="28"/>
          <w:szCs w:val="28"/>
        </w:rPr>
        <w:t xml:space="preserve">                                  </w:t>
      </w:r>
      <w:r/>
    </w:p>
    <w:p>
      <w:pPr>
        <w:ind w:firstLine="4480"/>
        <w:rPr>
          <w:rFonts w:hint="eastAsia" w:ascii="仿宋" w:hAnsi="仿宋" w:cs="仿宋"/>
          <w:sz w:val="28"/>
          <w:szCs w:val="28"/>
        </w:rPr>
      </w:pPr>
      <w:r>
        <w:rPr>
          <w:rFonts w:hint="eastAsia" w:ascii="仿宋" w:hAnsi="仿宋" w:cs="仿宋"/>
          <w:sz w:val="28"/>
          <w:szCs w:val="28"/>
        </w:rPr>
        <w:t xml:space="preserve"> </w:t>
      </w:r>
      <w:r>
        <w:rPr>
          <w:rFonts w:hint="eastAsia" w:ascii="Times New Roman" w:hAnsi="Times New Roman" w:cs="宋体"/>
          <w:bCs/>
          <w:sz w:val="24"/>
          <w:szCs w:val="20"/>
        </w:rPr>
        <w:t xml:space="preserve">单位名称（</w:t>
      </w:r>
      <w:r>
        <w:rPr>
          <w:rFonts w:ascii="Times New Roman" w:hAnsi="Times New Roman"/>
          <w:sz w:val="24"/>
          <w:szCs w:val="24"/>
        </w:rPr>
        <w:t xml:space="preserve">（加盖</w:t>
      </w:r>
      <w:r>
        <w:rPr>
          <w:rFonts w:ascii="Times New Roman" w:hAnsi="Times New Roman"/>
          <w:sz w:val="24"/>
          <w:szCs w:val="24"/>
        </w:rPr>
        <w:t xml:space="preserve">CA</w:t>
      </w:r>
      <w:r>
        <w:rPr>
          <w:rFonts w:ascii="Times New Roman" w:hAnsi="Times New Roman"/>
          <w:sz w:val="24"/>
          <w:szCs w:val="24"/>
        </w:rPr>
        <w:t xml:space="preserve">电子公章）</w:t>
      </w:r>
      <w:r>
        <w:rPr>
          <w:rFonts w:hint="eastAsia" w:ascii="Times New Roman" w:hAnsi="Times New Roman" w:cs="宋体"/>
          <w:bCs/>
          <w:sz w:val="24"/>
          <w:szCs w:val="20"/>
        </w:rPr>
        <w:t xml:space="preserve">）</w:t>
      </w:r>
      <w:r>
        <w:rPr>
          <w:rFonts w:hint="eastAsia" w:ascii="仿宋" w:hAnsi="仿宋" w:cs="仿宋"/>
          <w:sz w:val="28"/>
          <w:szCs w:val="28"/>
          <w:u w:val="single"/>
        </w:rPr>
        <w:t xml:space="preserve">：</w:t>
      </w:r>
      <w:r>
        <w:rPr>
          <w:rFonts w:hint="eastAsia" w:ascii="仿宋" w:hAnsi="仿宋" w:cs="仿宋"/>
          <w:sz w:val="28"/>
          <w:szCs w:val="28"/>
          <w:u w:val="single"/>
        </w:rPr>
        <w:t xml:space="preserve">  </w:t>
      </w:r>
      <w:r>
        <w:rPr>
          <w:rFonts w:hint="eastAsia" w:ascii="仿宋" w:hAnsi="仿宋" w:cs="仿宋"/>
          <w:sz w:val="28"/>
          <w:szCs w:val="28"/>
          <w:u w:val="single"/>
        </w:rPr>
        <w:t xml:space="preserve">               </w:t>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80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十、磋商所需其他材料</w:t>
      </w:r>
      <w:bookmarkEnd w:id="127"/>
      <w:r/>
      <w:r/>
    </w:p>
    <w:p>
      <w:pPr>
        <w:pStyle w:val="1437"/>
        <w:ind w:firstLine="560"/>
        <w:spacing w:line="360" w:lineRule="auto"/>
        <w:rPr>
          <w:rFonts w:hint="eastAsia" w:ascii="仿宋" w:hAnsi="仿宋" w:cs="仿宋"/>
          <w:sz w:val="28"/>
          <w:szCs w:val="28"/>
        </w:rPr>
      </w:pPr>
      <w:r>
        <w:rPr>
          <w:rFonts w:hint="eastAsia" w:ascii="仿宋" w:hAnsi="仿宋" w:cs="仿宋"/>
          <w:sz w:val="28"/>
          <w:szCs w:val="28"/>
        </w:rPr>
      </w:r>
      <w:r/>
    </w:p>
    <w:p>
      <w:pPr>
        <w:pStyle w:val="1437"/>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p>
      <w:pPr>
        <w:rPr>
          <w:rFonts w:hint="eastAsia" w:ascii="仿宋" w:hAnsi="仿宋" w:eastAsia="仿宋" w:cs="仿宋"/>
          <w:sz w:val="40"/>
        </w:rPr>
      </w:pPr>
      <w:r>
        <w:rPr>
          <w:rFonts w:hint="eastAsia" w:ascii="仿宋" w:hAnsi="仿宋" w:eastAsia="仿宋" w:cs="仿宋"/>
          <w:sz w:val="40"/>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8"/>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8"/>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8"/>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8"/>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9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2" w:hanging="36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8" w:default="1">
    <w:name w:val="Normal"/>
    <w:qFormat/>
    <w:pPr>
      <w:jc w:val="both"/>
      <w:widowControl w:val="off"/>
    </w:pPr>
    <w:rPr>
      <w:rFonts w:ascii="Calibri" w:hAnsi="Calibri"/>
      <w:sz w:val="21"/>
      <w:szCs w:val="22"/>
    </w:rPr>
  </w:style>
  <w:style w:type="paragraph" w:styleId="799">
    <w:name w:val="Heading 1"/>
    <w:basedOn w:val="798"/>
    <w:next w:val="798"/>
    <w:link w:val="1479"/>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1"/>
    <w:uiPriority w:val="9"/>
    <w:unhideWhenUsed/>
    <w:qFormat/>
    <w:pPr>
      <w:keepLines/>
      <w:keepNext/>
      <w:spacing w:before="360" w:after="200"/>
      <w:outlineLvl w:val="1"/>
    </w:pPr>
    <w:rPr>
      <w:rFonts w:ascii="Arial" w:hAnsi="Arial" w:eastAsia="Arial" w:cs="Arial"/>
      <w:sz w:val="34"/>
    </w:rPr>
  </w:style>
  <w:style w:type="paragraph" w:styleId="801">
    <w:name w:val="Heading 3"/>
    <w:basedOn w:val="812"/>
    <w:next w:val="813"/>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name w:val="Normal Indent"/>
    <w:basedOn w:val="798"/>
    <w:qFormat/>
    <w:pPr>
      <w:ind w:firstLine="420"/>
    </w:pPr>
    <w:rPr>
      <w:szCs w:val="21"/>
    </w:rPr>
  </w:style>
  <w:style w:type="paragraph" w:styleId="812" w:customStyle="1">
    <w:name w:val="Normal1"/>
    <w:next w:val="801"/>
    <w:qFormat/>
    <w:rPr>
      <w:rFonts w:eastAsia="Times New Roman"/>
      <w:sz w:val="24"/>
      <w:szCs w:val="24"/>
    </w:rPr>
  </w:style>
  <w:style w:type="paragraph" w:styleId="813" w:customStyle="1">
    <w:name w:val="Normal_19"/>
    <w:next w:val="814"/>
    <w:qFormat/>
    <w:rPr>
      <w:rFonts w:eastAsia="Times New Roman"/>
      <w:sz w:val="24"/>
      <w:szCs w:val="24"/>
    </w:rPr>
  </w:style>
  <w:style w:type="paragraph" w:styleId="814" w:customStyle="1">
    <w:name w:val="正文1"/>
    <w:next w:val="815"/>
    <w:qFormat/>
    <w:pPr>
      <w:jc w:val="both"/>
      <w:widowControl w:val="off"/>
    </w:pPr>
    <w:rPr>
      <w:szCs w:val="21"/>
    </w:rPr>
  </w:style>
  <w:style w:type="paragraph" w:styleId="815" w:customStyle="1">
    <w:name w:val="Body Text First Indent1"/>
    <w:basedOn w:val="816"/>
    <w:uiPriority w:val="99"/>
    <w:unhideWhenUsed/>
    <w:qFormat/>
    <w:pPr>
      <w:ind w:firstLine="420"/>
    </w:pPr>
  </w:style>
  <w:style w:type="paragraph" w:styleId="816" w:customStyle="1">
    <w:name w:val="Body Text1"/>
    <w:basedOn w:val="814"/>
    <w:uiPriority w:val="99"/>
    <w:unhideWhenUsed/>
    <w:qFormat/>
    <w:pPr>
      <w:spacing w:after="120"/>
    </w:pPr>
  </w:style>
  <w:style w:type="paragraph" w:styleId="817">
    <w:name w:val="toc 7"/>
    <w:basedOn w:val="798"/>
    <w:next w:val="798"/>
    <w:qFormat/>
    <w:pPr>
      <w:ind w:left="1260"/>
      <w:jc w:val="left"/>
    </w:pPr>
    <w:rPr>
      <w:rFonts w:cs="Calibri"/>
      <w:sz w:val="18"/>
      <w:szCs w:val="18"/>
    </w:rPr>
  </w:style>
  <w:style w:type="paragraph" w:styleId="818">
    <w:name w:val="Caption"/>
    <w:basedOn w:val="798"/>
    <w:next w:val="798"/>
    <w:uiPriority w:val="35"/>
    <w:semiHidden/>
    <w:unhideWhenUsed/>
    <w:qFormat/>
    <w:pPr>
      <w:spacing w:line="276" w:lineRule="auto"/>
    </w:pPr>
    <w:rPr>
      <w:b/>
      <w:bCs/>
      <w:color w:val="4f81bd" w:themeColor="accent1"/>
      <w:sz w:val="18"/>
      <w:szCs w:val="18"/>
    </w:rPr>
  </w:style>
  <w:style w:type="paragraph" w:styleId="819">
    <w:name w:val="annotation text"/>
    <w:basedOn w:val="798"/>
    <w:uiPriority w:val="99"/>
    <w:semiHidden/>
    <w:unhideWhenUsed/>
    <w:qFormat/>
    <w:pPr>
      <w:jc w:val="left"/>
    </w:pPr>
  </w:style>
  <w:style w:type="paragraph" w:styleId="820">
    <w:name w:val="Body Text"/>
    <w:basedOn w:val="798"/>
    <w:link w:val="1489"/>
    <w:uiPriority w:val="1"/>
    <w:qFormat/>
    <w:pPr>
      <w:ind w:firstLine="600"/>
    </w:pPr>
    <w:rPr>
      <w:rFonts w:ascii="Times New Roman" w:hAnsi="Times New Roman" w:eastAsia="方正仿宋_GBK"/>
      <w:b/>
      <w:bCs/>
      <w:color w:val="ff0000"/>
      <w:sz w:val="30"/>
      <w:szCs w:val="30"/>
    </w:rPr>
  </w:style>
  <w:style w:type="paragraph" w:styleId="821">
    <w:name w:val="Body Text Indent"/>
    <w:basedOn w:val="798"/>
    <w:unhideWhenUsed/>
    <w:qFormat/>
    <w:pPr>
      <w:ind w:left="420"/>
      <w:spacing w:after="120"/>
    </w:pPr>
  </w:style>
  <w:style w:type="paragraph" w:styleId="822">
    <w:name w:val="toc 5"/>
    <w:basedOn w:val="798"/>
    <w:next w:val="798"/>
    <w:qFormat/>
    <w:pPr>
      <w:ind w:left="840"/>
      <w:jc w:val="left"/>
    </w:pPr>
    <w:rPr>
      <w:rFonts w:cs="Calibri"/>
      <w:sz w:val="18"/>
      <w:szCs w:val="18"/>
    </w:rPr>
  </w:style>
  <w:style w:type="paragraph" w:styleId="823">
    <w:name w:val="toc 3"/>
    <w:basedOn w:val="798"/>
    <w:next w:val="798"/>
    <w:uiPriority w:val="39"/>
    <w:qFormat/>
    <w:pPr>
      <w:ind w:left="420"/>
      <w:jc w:val="left"/>
    </w:pPr>
    <w:rPr>
      <w:rFonts w:cs="Calibri"/>
      <w:i/>
      <w:iCs/>
      <w:sz w:val="20"/>
      <w:szCs w:val="20"/>
    </w:rPr>
  </w:style>
  <w:style w:type="paragraph" w:styleId="824">
    <w:name w:val="Plain Text"/>
    <w:basedOn w:val="798"/>
    <w:qFormat/>
    <w:rPr>
      <w:rFonts w:ascii="宋体" w:hAnsi="Courier New" w:cs="Courier New"/>
      <w:szCs w:val="21"/>
    </w:rPr>
  </w:style>
  <w:style w:type="paragraph" w:styleId="825">
    <w:name w:val="toc 8"/>
    <w:basedOn w:val="798"/>
    <w:next w:val="798"/>
    <w:qFormat/>
    <w:pPr>
      <w:ind w:left="1470"/>
      <w:jc w:val="left"/>
    </w:pPr>
    <w:rPr>
      <w:rFonts w:cs="Calibri"/>
      <w:sz w:val="18"/>
      <w:szCs w:val="18"/>
    </w:rPr>
  </w:style>
  <w:style w:type="paragraph" w:styleId="826">
    <w:name w:val="endnote text"/>
    <w:basedOn w:val="798"/>
    <w:uiPriority w:val="99"/>
    <w:semiHidden/>
    <w:unhideWhenUsed/>
    <w:qFormat/>
    <w:rPr>
      <w:sz w:val="20"/>
    </w:rPr>
  </w:style>
  <w:style w:type="paragraph" w:styleId="827">
    <w:name w:val="Balloon Text"/>
    <w:basedOn w:val="798"/>
    <w:link w:val="1478"/>
    <w:uiPriority w:val="99"/>
    <w:semiHidden/>
    <w:unhideWhenUsed/>
    <w:qFormat/>
    <w:rPr>
      <w:rFonts w:ascii="宋体"/>
      <w:sz w:val="18"/>
      <w:szCs w:val="18"/>
    </w:rPr>
  </w:style>
  <w:style w:type="paragraph" w:styleId="828">
    <w:name w:val="Footer"/>
    <w:basedOn w:val="798"/>
    <w:uiPriority w:val="99"/>
    <w:unhideWhenUsed/>
    <w:qFormat/>
    <w:pPr>
      <w:tabs>
        <w:tab w:val="center" w:pos="7143" w:leader="none"/>
        <w:tab w:val="right" w:pos="14287" w:leader="none"/>
      </w:tabs>
    </w:pPr>
  </w:style>
  <w:style w:type="paragraph" w:styleId="829">
    <w:name w:val="Header"/>
    <w:basedOn w:val="798"/>
    <w:uiPriority w:val="99"/>
    <w:unhideWhenUsed/>
    <w:qFormat/>
    <w:pPr>
      <w:tabs>
        <w:tab w:val="center" w:pos="7143" w:leader="none"/>
        <w:tab w:val="right" w:pos="14287" w:leader="none"/>
      </w:tabs>
    </w:pPr>
  </w:style>
  <w:style w:type="paragraph" w:styleId="830">
    <w:name w:val="toc 1"/>
    <w:basedOn w:val="798"/>
    <w:next w:val="798"/>
    <w:uiPriority w:val="39"/>
    <w:qFormat/>
    <w:pPr>
      <w:jc w:val="left"/>
      <w:spacing w:before="120" w:after="120"/>
    </w:pPr>
    <w:rPr>
      <w:rFonts w:cs="Calibri"/>
      <w:b/>
      <w:bCs/>
      <w:caps/>
      <w:sz w:val="20"/>
      <w:szCs w:val="20"/>
    </w:rPr>
  </w:style>
  <w:style w:type="paragraph" w:styleId="831">
    <w:name w:val="toc 4"/>
    <w:basedOn w:val="798"/>
    <w:next w:val="798"/>
    <w:qFormat/>
    <w:pPr>
      <w:ind w:left="630"/>
      <w:jc w:val="left"/>
    </w:pPr>
    <w:rPr>
      <w:rFonts w:cs="Calibri"/>
      <w:sz w:val="18"/>
      <w:szCs w:val="18"/>
    </w:rPr>
  </w:style>
  <w:style w:type="paragraph" w:styleId="832">
    <w:name w:val="Subtitle"/>
    <w:basedOn w:val="798"/>
    <w:next w:val="798"/>
    <w:uiPriority w:val="11"/>
    <w:qFormat/>
    <w:pPr>
      <w:spacing w:before="200" w:after="200"/>
    </w:pPr>
    <w:rPr>
      <w:sz w:val="24"/>
      <w:szCs w:val="24"/>
    </w:rPr>
  </w:style>
  <w:style w:type="paragraph" w:styleId="833">
    <w:name w:val="footnote text"/>
    <w:basedOn w:val="798"/>
    <w:uiPriority w:val="99"/>
    <w:semiHidden/>
    <w:unhideWhenUsed/>
    <w:qFormat/>
    <w:pPr>
      <w:spacing w:after="40"/>
    </w:pPr>
    <w:rPr>
      <w:sz w:val="18"/>
    </w:rPr>
  </w:style>
  <w:style w:type="paragraph" w:styleId="834">
    <w:name w:val="toc 6"/>
    <w:basedOn w:val="798"/>
    <w:next w:val="798"/>
    <w:qFormat/>
    <w:pPr>
      <w:ind w:left="1050"/>
      <w:jc w:val="left"/>
    </w:pPr>
    <w:rPr>
      <w:rFonts w:cs="Calibri"/>
      <w:sz w:val="18"/>
      <w:szCs w:val="18"/>
    </w:rPr>
  </w:style>
  <w:style w:type="paragraph" w:styleId="835">
    <w:name w:val="table of figures"/>
    <w:basedOn w:val="798"/>
    <w:next w:val="798"/>
    <w:uiPriority w:val="99"/>
    <w:unhideWhenUsed/>
    <w:qFormat/>
  </w:style>
  <w:style w:type="paragraph" w:styleId="836">
    <w:name w:val="toc 2"/>
    <w:basedOn w:val="798"/>
    <w:next w:val="798"/>
    <w:uiPriority w:val="39"/>
    <w:qFormat/>
    <w:pPr>
      <w:ind w:left="210"/>
      <w:jc w:val="left"/>
    </w:pPr>
    <w:rPr>
      <w:rFonts w:cs="Calibri"/>
      <w:smallCaps/>
      <w:sz w:val="20"/>
      <w:szCs w:val="20"/>
    </w:rPr>
  </w:style>
  <w:style w:type="paragraph" w:styleId="837">
    <w:name w:val="toc 9"/>
    <w:basedOn w:val="798"/>
    <w:next w:val="798"/>
    <w:qFormat/>
    <w:pPr>
      <w:ind w:left="1680"/>
      <w:jc w:val="left"/>
    </w:pPr>
    <w:rPr>
      <w:rFonts w:cs="Calibri"/>
      <w:sz w:val="18"/>
      <w:szCs w:val="18"/>
    </w:rPr>
  </w:style>
  <w:style w:type="paragraph" w:styleId="838">
    <w:name w:val="Body Text 2"/>
    <w:basedOn w:val="798"/>
    <w:next w:val="820"/>
    <w:qFormat/>
  </w:style>
  <w:style w:type="paragraph" w:styleId="839">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40">
    <w:name w:val="Title"/>
    <w:basedOn w:val="798"/>
    <w:next w:val="798"/>
    <w:uiPriority w:val="10"/>
    <w:qFormat/>
    <w:pPr>
      <w:contextualSpacing/>
      <w:spacing w:before="300" w:after="200"/>
    </w:pPr>
    <w:rPr>
      <w:sz w:val="48"/>
      <w:szCs w:val="48"/>
    </w:rPr>
  </w:style>
  <w:style w:type="paragraph" w:styleId="841">
    <w:name w:val="Body Text First Indent"/>
    <w:basedOn w:val="820"/>
    <w:link w:val="1490"/>
    <w:uiPriority w:val="99"/>
    <w:unhideWhenUsed/>
    <w:qFormat/>
    <w:pPr>
      <w:ind w:firstLine="420"/>
      <w:spacing w:after="120"/>
    </w:pPr>
    <w:rPr>
      <w:rFonts w:ascii="Calibri" w:hAnsi="Calibri" w:eastAsia="宋体"/>
      <w:b w:val="0"/>
      <w:bCs w:val="0"/>
      <w:color w:val="auto"/>
      <w:sz w:val="21"/>
      <w:szCs w:val="22"/>
    </w:rPr>
  </w:style>
  <w:style w:type="table" w:styleId="842">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rPr>
  </w:style>
  <w:style w:type="character" w:styleId="845">
    <w:name w:val="annotation reference"/>
    <w:basedOn w:val="808"/>
    <w:uiPriority w:val="99"/>
    <w:semiHidden/>
    <w:unhideWhenUsed/>
    <w:qFormat/>
    <w:rPr>
      <w:sz w:val="21"/>
      <w:szCs w:val="21"/>
    </w:rPr>
  </w:style>
  <w:style w:type="character" w:styleId="846">
    <w:name w:val="footnote reference"/>
    <w:uiPriority w:val="99"/>
    <w:unhideWhenUsed/>
    <w:qFormat/>
    <w:rPr>
      <w:vertAlign w:val="superscript"/>
    </w:rPr>
  </w:style>
  <w:style w:type="table" w:styleId="847" w:customStyle="1">
    <w:name w:val="无格式表格 11"/>
    <w:basedOn w:val="84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普通表格11"/>
    <w:uiPriority w:val="99"/>
    <w:unhideWhenUsed/>
    <w:qFormat/>
    <w:tblPr>
      <w:tblCellMar>
        <w:left w:w="0" w:type="dxa"/>
        <w:top w:w="0" w:type="dxa"/>
        <w:right w:w="0" w:type="dxa"/>
        <w:bottom w:w="0" w:type="dxa"/>
      </w:tblCellMar>
    </w:tblPr>
  </w:style>
  <w:style w:type="table" w:styleId="849" w:customStyle="1">
    <w:name w:val="无格式表格 21"/>
    <w:basedOn w:val="8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8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8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8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84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8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8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84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8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84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9" w:customStyle="1">
    <w:name w:val="网格表 7 彩色1"/>
    <w:basedOn w:val="84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84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84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2" w:customStyle="1">
    <w:name w:val="清单表 31"/>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8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84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5" w:customStyle="1">
    <w:name w:val="清单表 6 彩色1"/>
    <w:basedOn w:val="84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清单表 7 彩色1"/>
    <w:basedOn w:val="84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67" w:customStyle="1">
    <w:name w:val="TOC 标题1"/>
    <w:uiPriority w:val="39"/>
    <w:unhideWhenUsed/>
    <w:qFormat/>
  </w:style>
  <w:style w:type="paragraph" w:styleId="868" w:customStyle="1">
    <w:name w:val="TOC 标题116"/>
    <w:uiPriority w:val="39"/>
    <w:unhideWhenUsed/>
    <w:qFormat/>
  </w:style>
  <w:style w:type="paragraph" w:styleId="869" w:customStyle="1">
    <w:name w:val="TOC 标题115"/>
    <w:uiPriority w:val="39"/>
    <w:unhideWhenUsed/>
    <w:qFormat/>
  </w:style>
  <w:style w:type="paragraph" w:styleId="870" w:customStyle="1">
    <w:name w:val="TOC 标题114"/>
    <w:uiPriority w:val="39"/>
    <w:unhideWhenUsed/>
    <w:qFormat/>
  </w:style>
  <w:style w:type="character" w:styleId="871" w:customStyle="1">
    <w:name w:val="标题 1 字符"/>
    <w:link w:val="872"/>
    <w:qFormat/>
    <w:rPr>
      <w:b/>
      <w:sz w:val="44"/>
    </w:rPr>
  </w:style>
  <w:style w:type="paragraph" w:styleId="872" w:customStyle="1">
    <w:name w:val="标题 11"/>
    <w:basedOn w:val="798"/>
    <w:next w:val="798"/>
    <w:link w:val="871"/>
    <w:qFormat/>
    <w:pPr>
      <w:keepLines/>
      <w:keepNext/>
      <w:spacing w:before="340" w:after="330" w:line="576" w:lineRule="auto"/>
      <w:outlineLvl w:val="0"/>
    </w:pPr>
    <w:rPr>
      <w:rFonts w:ascii="Times New Roman" w:hAnsi="Times New Roman"/>
      <w:b/>
      <w:sz w:val="44"/>
      <w:szCs w:val="20"/>
    </w:rPr>
  </w:style>
  <w:style w:type="character" w:styleId="873" w:customStyle="1">
    <w:name w:val="标题 2 字符"/>
    <w:link w:val="874"/>
    <w:uiPriority w:val="9"/>
    <w:qFormat/>
    <w:rPr>
      <w:rFonts w:ascii="Arial" w:hAnsi="Arial" w:eastAsia="黑体"/>
      <w:b/>
      <w:sz w:val="32"/>
    </w:rPr>
  </w:style>
  <w:style w:type="paragraph" w:styleId="874" w:customStyle="1">
    <w:name w:val="标题 21"/>
    <w:basedOn w:val="798"/>
    <w:next w:val="798"/>
    <w:link w:val="873"/>
    <w:qFormat/>
    <w:pPr>
      <w:keepLines/>
      <w:keepNext/>
      <w:spacing w:before="260" w:after="260" w:line="413" w:lineRule="auto"/>
      <w:outlineLvl w:val="1"/>
    </w:pPr>
    <w:rPr>
      <w:rFonts w:ascii="Arial" w:hAnsi="Arial" w:eastAsia="黑体"/>
      <w:b/>
      <w:sz w:val="32"/>
      <w:szCs w:val="20"/>
    </w:rPr>
  </w:style>
  <w:style w:type="character" w:styleId="875" w:customStyle="1">
    <w:name w:val="标题 3 字符"/>
    <w:link w:val="876"/>
    <w:qFormat/>
    <w:rPr>
      <w:b/>
      <w:sz w:val="32"/>
    </w:rPr>
  </w:style>
  <w:style w:type="paragraph" w:styleId="876" w:customStyle="1">
    <w:name w:val="标题 31"/>
    <w:basedOn w:val="798"/>
    <w:next w:val="798"/>
    <w:link w:val="875"/>
    <w:qFormat/>
    <w:pPr>
      <w:keepLines/>
      <w:keepNext/>
      <w:spacing w:before="260" w:after="260" w:line="413" w:lineRule="auto"/>
      <w:outlineLvl w:val="2"/>
    </w:pPr>
    <w:rPr>
      <w:rFonts w:ascii="Times New Roman" w:hAnsi="Times New Roman"/>
      <w:b/>
      <w:sz w:val="32"/>
      <w:szCs w:val="20"/>
    </w:rPr>
  </w:style>
  <w:style w:type="character" w:styleId="877" w:customStyle="1">
    <w:name w:val="标题 4 字符"/>
    <w:link w:val="878"/>
    <w:qFormat/>
    <w:rPr>
      <w:rFonts w:ascii="宋体" w:eastAsia="宋体"/>
      <w:color w:val="800000"/>
      <w:sz w:val="28"/>
      <w:lang w:val="en-US" w:eastAsia="zh-CN" w:bidi="ar-SA"/>
    </w:rPr>
  </w:style>
  <w:style w:type="paragraph" w:styleId="878" w:customStyle="1">
    <w:name w:val="标题 41"/>
    <w:basedOn w:val="798"/>
    <w:next w:val="798"/>
    <w:link w:val="877"/>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9">
    <w:name w:val="List Paragraph"/>
    <w:basedOn w:val="798"/>
    <w:uiPriority w:val="34"/>
    <w:qFormat/>
    <w:pPr>
      <w:contextualSpacing/>
      <w:ind w:left="720"/>
    </w:pPr>
  </w:style>
  <w:style w:type="paragraph" w:styleId="880">
    <w:name w:val="No Spacing"/>
    <w:uiPriority w:val="1"/>
    <w:qFormat/>
  </w:style>
  <w:style w:type="paragraph" w:styleId="881">
    <w:name w:val="Quote"/>
    <w:basedOn w:val="798"/>
    <w:next w:val="798"/>
    <w:uiPriority w:val="29"/>
    <w:qFormat/>
    <w:pPr>
      <w:ind w:left="720" w:right="720"/>
    </w:pPr>
    <w:rPr>
      <w:i/>
    </w:rPr>
  </w:style>
  <w:style w:type="paragraph" w:styleId="882">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3" w:customStyle="1">
    <w:name w:val="TOC 标题113"/>
    <w:uiPriority w:val="39"/>
    <w:unhideWhenUsed/>
    <w:qFormat/>
  </w:style>
  <w:style w:type="paragraph" w:styleId="884" w:customStyle="1">
    <w:name w:val="标题 111"/>
    <w:basedOn w:val="798"/>
    <w:next w:val="798"/>
    <w:link w:val="894"/>
    <w:uiPriority w:val="9"/>
    <w:qFormat/>
    <w:pPr>
      <w:keepLines/>
      <w:keepNext/>
      <w:spacing w:before="480" w:after="200"/>
      <w:outlineLvl w:val="0"/>
    </w:pPr>
    <w:rPr>
      <w:rFonts w:ascii="Arial" w:hAnsi="Arial" w:eastAsia="Arial" w:cs="Arial"/>
      <w:sz w:val="40"/>
      <w:szCs w:val="40"/>
    </w:rPr>
  </w:style>
  <w:style w:type="paragraph" w:styleId="885"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886"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887"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888" w:customStyle="1">
    <w:name w:val="标题 511"/>
    <w:basedOn w:val="798"/>
    <w:next w:val="798"/>
    <w:link w:val="895"/>
    <w:uiPriority w:val="9"/>
    <w:qFormat/>
    <w:pPr>
      <w:keepLines/>
      <w:keepNext/>
      <w:spacing w:before="320" w:after="200"/>
      <w:outlineLvl w:val="4"/>
    </w:pPr>
    <w:rPr>
      <w:rFonts w:ascii="Arial" w:hAnsi="Arial" w:eastAsia="Arial" w:cs="Arial"/>
      <w:b/>
      <w:bCs/>
      <w:sz w:val="24"/>
      <w:szCs w:val="24"/>
    </w:rPr>
  </w:style>
  <w:style w:type="paragraph" w:styleId="889" w:customStyle="1">
    <w:name w:val="标题 611"/>
    <w:basedOn w:val="798"/>
    <w:next w:val="798"/>
    <w:link w:val="896"/>
    <w:uiPriority w:val="9"/>
    <w:qFormat/>
    <w:pPr>
      <w:keepLines/>
      <w:keepNext/>
      <w:spacing w:before="320" w:after="200"/>
      <w:outlineLvl w:val="5"/>
    </w:pPr>
    <w:rPr>
      <w:rFonts w:ascii="Arial" w:hAnsi="Arial" w:eastAsia="Arial" w:cs="Arial"/>
      <w:b/>
      <w:bCs/>
      <w:sz w:val="22"/>
    </w:rPr>
  </w:style>
  <w:style w:type="paragraph" w:styleId="890" w:customStyle="1">
    <w:name w:val="标题 711"/>
    <w:basedOn w:val="798"/>
    <w:next w:val="798"/>
    <w:link w:val="897"/>
    <w:uiPriority w:val="9"/>
    <w:qFormat/>
    <w:pPr>
      <w:keepLines/>
      <w:keepNext/>
      <w:spacing w:before="320" w:after="200"/>
      <w:outlineLvl w:val="6"/>
    </w:pPr>
    <w:rPr>
      <w:rFonts w:ascii="Arial" w:hAnsi="Arial" w:eastAsia="Arial" w:cs="Arial"/>
      <w:b/>
      <w:bCs/>
      <w:i/>
      <w:iCs/>
      <w:sz w:val="22"/>
    </w:rPr>
  </w:style>
  <w:style w:type="paragraph" w:styleId="891" w:customStyle="1">
    <w:name w:val="标题 811"/>
    <w:basedOn w:val="798"/>
    <w:next w:val="798"/>
    <w:link w:val="898"/>
    <w:uiPriority w:val="9"/>
    <w:qFormat/>
    <w:pPr>
      <w:keepLines/>
      <w:keepNext/>
      <w:spacing w:before="320" w:after="200"/>
      <w:outlineLvl w:val="7"/>
    </w:pPr>
    <w:rPr>
      <w:rFonts w:ascii="Arial" w:hAnsi="Arial" w:eastAsia="Arial" w:cs="Arial"/>
      <w:i/>
      <w:iCs/>
      <w:sz w:val="22"/>
    </w:rPr>
  </w:style>
  <w:style w:type="paragraph" w:styleId="892" w:customStyle="1">
    <w:name w:val="标题 911"/>
    <w:basedOn w:val="798"/>
    <w:next w:val="798"/>
    <w:link w:val="899"/>
    <w:uiPriority w:val="9"/>
    <w:qFormat/>
    <w:pPr>
      <w:keepLines/>
      <w:keepNext/>
      <w:spacing w:before="320" w:after="200"/>
      <w:outlineLvl w:val="8"/>
    </w:pPr>
    <w:rPr>
      <w:rFonts w:ascii="Arial" w:hAnsi="Arial" w:eastAsia="Arial" w:cs="Arial"/>
      <w:i/>
      <w:iCs/>
      <w:szCs w:val="21"/>
    </w:rPr>
  </w:style>
  <w:style w:type="character" w:styleId="893" w:customStyle="1">
    <w:name w:val="默认段落字体11"/>
    <w:uiPriority w:val="1"/>
    <w:unhideWhenUsed/>
    <w:qFormat/>
  </w:style>
  <w:style w:type="character" w:styleId="894" w:customStyle="1">
    <w:name w:val="标题 1 字符1"/>
    <w:link w:val="884"/>
    <w:uiPriority w:val="9"/>
    <w:qFormat/>
    <w:rPr>
      <w:rFonts w:ascii="Arial" w:hAnsi="Arial" w:eastAsia="Arial" w:cs="Arial"/>
      <w:sz w:val="40"/>
      <w:szCs w:val="40"/>
    </w:rPr>
  </w:style>
  <w:style w:type="character" w:styleId="895" w:customStyle="1">
    <w:name w:val="标题 5 字符"/>
    <w:link w:val="888"/>
    <w:uiPriority w:val="9"/>
    <w:qFormat/>
    <w:rPr>
      <w:rFonts w:ascii="Arial" w:hAnsi="Arial" w:eastAsia="Arial" w:cs="Arial"/>
      <w:b/>
      <w:bCs/>
      <w:sz w:val="24"/>
      <w:szCs w:val="24"/>
    </w:rPr>
  </w:style>
  <w:style w:type="character" w:styleId="896" w:customStyle="1">
    <w:name w:val="标题 6 字符"/>
    <w:link w:val="889"/>
    <w:uiPriority w:val="9"/>
    <w:qFormat/>
    <w:rPr>
      <w:rFonts w:ascii="Arial" w:hAnsi="Arial" w:eastAsia="Arial" w:cs="Arial"/>
      <w:b/>
      <w:bCs/>
      <w:sz w:val="22"/>
      <w:szCs w:val="22"/>
    </w:rPr>
  </w:style>
  <w:style w:type="character" w:styleId="897" w:customStyle="1">
    <w:name w:val="标题 7 字符"/>
    <w:link w:val="890"/>
    <w:uiPriority w:val="9"/>
    <w:qFormat/>
    <w:rPr>
      <w:rFonts w:ascii="Arial" w:hAnsi="Arial" w:eastAsia="Arial" w:cs="Arial"/>
      <w:b/>
      <w:bCs/>
      <w:i/>
      <w:iCs/>
      <w:sz w:val="22"/>
      <w:szCs w:val="22"/>
    </w:rPr>
  </w:style>
  <w:style w:type="character" w:styleId="898" w:customStyle="1">
    <w:name w:val="标题 8 字符"/>
    <w:link w:val="891"/>
    <w:uiPriority w:val="9"/>
    <w:qFormat/>
    <w:rPr>
      <w:rFonts w:ascii="Arial" w:hAnsi="Arial" w:eastAsia="Arial" w:cs="Arial"/>
      <w:i/>
      <w:iCs/>
      <w:sz w:val="22"/>
      <w:szCs w:val="22"/>
    </w:rPr>
  </w:style>
  <w:style w:type="character" w:styleId="899" w:customStyle="1">
    <w:name w:val="标题 9 字符"/>
    <w:link w:val="892"/>
    <w:uiPriority w:val="9"/>
    <w:qFormat/>
    <w:rPr>
      <w:rFonts w:ascii="Arial" w:hAnsi="Arial" w:eastAsia="Arial" w:cs="Arial"/>
      <w:i/>
      <w:iCs/>
      <w:sz w:val="21"/>
      <w:szCs w:val="21"/>
    </w:rPr>
  </w:style>
  <w:style w:type="paragraph" w:styleId="900" w:customStyle="1">
    <w:name w:val="题注11"/>
    <w:basedOn w:val="798"/>
    <w:next w:val="798"/>
    <w:uiPriority w:val="35"/>
    <w:qFormat/>
    <w:pPr>
      <w:spacing w:line="276" w:lineRule="auto"/>
    </w:pPr>
    <w:rPr>
      <w:b/>
      <w:bCs/>
      <w:color w:val="4f81bd"/>
      <w:sz w:val="18"/>
      <w:szCs w:val="18"/>
    </w:rPr>
  </w:style>
  <w:style w:type="paragraph" w:styleId="901" w:customStyle="1">
    <w:name w:val="正文文本缩进11"/>
    <w:basedOn w:val="798"/>
    <w:link w:val="902"/>
    <w:uiPriority w:val="99"/>
    <w:unhideWhenUsed/>
    <w:qFormat/>
    <w:pPr>
      <w:ind w:left="420"/>
      <w:spacing w:after="120"/>
    </w:pPr>
  </w:style>
  <w:style w:type="character" w:styleId="902" w:customStyle="1">
    <w:name w:val="正文文本缩进 字符"/>
    <w:link w:val="901"/>
    <w:uiPriority w:val="99"/>
    <w:semiHidden/>
    <w:qFormat/>
    <w:rPr>
      <w:rFonts w:ascii="Calibri" w:hAnsi="Calibri"/>
      <w:sz w:val="21"/>
      <w:szCs w:val="22"/>
    </w:rPr>
  </w:style>
  <w:style w:type="paragraph" w:styleId="903" w:customStyle="1">
    <w:name w:val="尾注文本11"/>
    <w:basedOn w:val="798"/>
    <w:link w:val="904"/>
    <w:uiPriority w:val="99"/>
    <w:unhideWhenUsed/>
    <w:qFormat/>
    <w:rPr>
      <w:sz w:val="20"/>
    </w:rPr>
  </w:style>
  <w:style w:type="character" w:styleId="904" w:customStyle="1">
    <w:name w:val="尾注文本 字符"/>
    <w:link w:val="903"/>
    <w:uiPriority w:val="99"/>
    <w:qFormat/>
    <w:rPr>
      <w:sz w:val="20"/>
    </w:rPr>
  </w:style>
  <w:style w:type="paragraph" w:styleId="905" w:customStyle="1">
    <w:name w:val="页脚11"/>
    <w:basedOn w:val="798"/>
    <w:link w:val="906"/>
    <w:uiPriority w:val="99"/>
    <w:unhideWhenUsed/>
    <w:qFormat/>
    <w:pPr>
      <w:tabs>
        <w:tab w:val="center" w:pos="7143" w:leader="none"/>
        <w:tab w:val="right" w:pos="14287" w:leader="none"/>
      </w:tabs>
    </w:pPr>
  </w:style>
  <w:style w:type="character" w:styleId="906" w:customStyle="1">
    <w:name w:val="页脚 字符"/>
    <w:link w:val="905"/>
    <w:uiPriority w:val="99"/>
    <w:qFormat/>
  </w:style>
  <w:style w:type="paragraph" w:styleId="907" w:customStyle="1">
    <w:name w:val="页眉11"/>
    <w:basedOn w:val="798"/>
    <w:uiPriority w:val="99"/>
    <w:unhideWhenUsed/>
    <w:qFormat/>
    <w:pPr>
      <w:tabs>
        <w:tab w:val="center" w:pos="7143" w:leader="none"/>
        <w:tab w:val="right" w:pos="14287" w:leader="none"/>
      </w:tabs>
    </w:pPr>
  </w:style>
  <w:style w:type="paragraph" w:styleId="908" w:customStyle="1">
    <w:name w:val="副标题1"/>
    <w:basedOn w:val="798"/>
    <w:next w:val="798"/>
    <w:link w:val="909"/>
    <w:uiPriority w:val="11"/>
    <w:qFormat/>
    <w:pPr>
      <w:spacing w:before="200" w:after="200"/>
    </w:pPr>
    <w:rPr>
      <w:sz w:val="24"/>
      <w:szCs w:val="24"/>
    </w:rPr>
  </w:style>
  <w:style w:type="character" w:styleId="909" w:customStyle="1">
    <w:name w:val="副标题 字符"/>
    <w:link w:val="908"/>
    <w:uiPriority w:val="11"/>
    <w:qFormat/>
    <w:rPr>
      <w:sz w:val="24"/>
      <w:szCs w:val="24"/>
    </w:rPr>
  </w:style>
  <w:style w:type="paragraph" w:styleId="910" w:customStyle="1">
    <w:name w:val="脚注文本11"/>
    <w:basedOn w:val="798"/>
    <w:link w:val="911"/>
    <w:uiPriority w:val="99"/>
    <w:unhideWhenUsed/>
    <w:qFormat/>
    <w:pPr>
      <w:spacing w:after="40"/>
    </w:pPr>
    <w:rPr>
      <w:sz w:val="18"/>
    </w:rPr>
  </w:style>
  <w:style w:type="character" w:styleId="911" w:customStyle="1">
    <w:name w:val="脚注文本 字符"/>
    <w:link w:val="910"/>
    <w:uiPriority w:val="99"/>
    <w:qFormat/>
    <w:rPr>
      <w:sz w:val="18"/>
    </w:rPr>
  </w:style>
  <w:style w:type="paragraph" w:styleId="912" w:customStyle="1">
    <w:name w:val="图表目录12"/>
    <w:basedOn w:val="798"/>
    <w:next w:val="798"/>
    <w:uiPriority w:val="99"/>
    <w:unhideWhenUsed/>
    <w:qFormat/>
  </w:style>
  <w:style w:type="paragraph" w:styleId="913" w:customStyle="1">
    <w:name w:val="普通(网站)11"/>
    <w:basedOn w:val="798"/>
    <w:uiPriority w:val="99"/>
    <w:qFormat/>
    <w:rPr>
      <w:sz w:val="24"/>
    </w:rPr>
  </w:style>
  <w:style w:type="paragraph" w:styleId="914" w:customStyle="1">
    <w:name w:val="标题11"/>
    <w:basedOn w:val="798"/>
    <w:next w:val="798"/>
    <w:link w:val="915"/>
    <w:uiPriority w:val="10"/>
    <w:qFormat/>
    <w:pPr>
      <w:contextualSpacing/>
      <w:spacing w:before="300" w:after="200"/>
    </w:pPr>
    <w:rPr>
      <w:sz w:val="48"/>
      <w:szCs w:val="48"/>
    </w:rPr>
  </w:style>
  <w:style w:type="character" w:styleId="915" w:customStyle="1">
    <w:name w:val="标题 字符"/>
    <w:link w:val="914"/>
    <w:uiPriority w:val="10"/>
    <w:qFormat/>
    <w:rPr>
      <w:sz w:val="48"/>
      <w:szCs w:val="48"/>
    </w:rPr>
  </w:style>
  <w:style w:type="paragraph" w:styleId="916" w:customStyle="1">
    <w:name w:val="正文文本首行缩进 21"/>
    <w:basedOn w:val="901"/>
    <w:qFormat/>
    <w:pPr>
      <w:ind w:left="0" w:firstLine="420"/>
      <w:spacing w:after="0" w:line="360" w:lineRule="auto"/>
    </w:pPr>
    <w:rPr>
      <w:rFonts w:ascii="宋体" w:hAnsi="宋体"/>
      <w:szCs w:val="20"/>
    </w:rPr>
  </w:style>
  <w:style w:type="table" w:styleId="917" w:customStyle="1">
    <w:name w:val="网格型11"/>
    <w:uiPriority w:val="59"/>
    <w:qFormat/>
    <w:tblPr>
      <w:tblCellMar>
        <w:left w:w="0" w:type="dxa"/>
        <w:top w:w="0" w:type="dxa"/>
        <w:right w:w="0" w:type="dxa"/>
        <w:bottom w:w="0" w:type="dxa"/>
      </w:tblCellMar>
    </w:tblPr>
  </w:style>
  <w:style w:type="character" w:styleId="918" w:customStyle="1">
    <w:name w:val="要点11"/>
    <w:uiPriority w:val="22"/>
    <w:qFormat/>
    <w:rPr>
      <w:b/>
      <w:bCs/>
    </w:rPr>
  </w:style>
  <w:style w:type="character" w:styleId="919" w:customStyle="1">
    <w:name w:val="尾注引用11"/>
    <w:uiPriority w:val="99"/>
    <w:unhideWhenUsed/>
    <w:qFormat/>
    <w:rPr>
      <w:vertAlign w:val="superscript"/>
    </w:rPr>
  </w:style>
  <w:style w:type="character" w:styleId="920" w:customStyle="1">
    <w:name w:val="超链接11"/>
    <w:uiPriority w:val="99"/>
    <w:unhideWhenUsed/>
    <w:qFormat/>
    <w:rPr>
      <w:color w:val="0000ff"/>
      <w:u w:val="single"/>
    </w:rPr>
  </w:style>
  <w:style w:type="character" w:styleId="921" w:customStyle="1">
    <w:name w:val="脚注引用11"/>
    <w:uiPriority w:val="99"/>
    <w:unhideWhenUsed/>
    <w:qFormat/>
    <w:rPr>
      <w:vertAlign w:val="superscript"/>
    </w:rPr>
  </w:style>
  <w:style w:type="paragraph" w:styleId="922" w:customStyle="1">
    <w:name w:val="TOC 标题112"/>
    <w:uiPriority w:val="39"/>
    <w:unhideWhenUsed/>
    <w:qFormat/>
  </w:style>
  <w:style w:type="character" w:styleId="923" w:customStyle="1">
    <w:name w:val="Heading 1 Char"/>
    <w:uiPriority w:val="9"/>
    <w:qFormat/>
    <w:rPr>
      <w:rFonts w:ascii="Arial" w:hAnsi="Arial" w:eastAsia="Arial" w:cs="Arial"/>
      <w:sz w:val="40"/>
      <w:szCs w:val="40"/>
    </w:rPr>
  </w:style>
  <w:style w:type="character" w:styleId="924" w:customStyle="1">
    <w:name w:val="Heading 5 Char"/>
    <w:uiPriority w:val="9"/>
    <w:qFormat/>
    <w:rPr>
      <w:rFonts w:ascii="Arial" w:hAnsi="Arial" w:eastAsia="Arial" w:cs="Arial"/>
      <w:b/>
      <w:bCs/>
      <w:sz w:val="24"/>
      <w:szCs w:val="24"/>
    </w:rPr>
  </w:style>
  <w:style w:type="character" w:styleId="925" w:customStyle="1">
    <w:name w:val="Heading 6 Char"/>
    <w:uiPriority w:val="9"/>
    <w:qFormat/>
    <w:rPr>
      <w:rFonts w:ascii="Arial" w:hAnsi="Arial" w:eastAsia="Arial" w:cs="Arial"/>
      <w:b/>
      <w:bCs/>
      <w:sz w:val="22"/>
      <w:szCs w:val="22"/>
    </w:rPr>
  </w:style>
  <w:style w:type="character" w:styleId="926" w:customStyle="1">
    <w:name w:val="Heading 7 Char"/>
    <w:uiPriority w:val="9"/>
    <w:qFormat/>
    <w:rPr>
      <w:rFonts w:ascii="Arial" w:hAnsi="Arial" w:eastAsia="Arial" w:cs="Arial"/>
      <w:b/>
      <w:bCs/>
      <w:i/>
      <w:iCs/>
      <w:sz w:val="22"/>
      <w:szCs w:val="22"/>
    </w:rPr>
  </w:style>
  <w:style w:type="character" w:styleId="927" w:customStyle="1">
    <w:name w:val="Heading 8 Char"/>
    <w:uiPriority w:val="9"/>
    <w:qFormat/>
    <w:rPr>
      <w:rFonts w:ascii="Arial" w:hAnsi="Arial" w:eastAsia="Arial" w:cs="Arial"/>
      <w:i/>
      <w:iCs/>
      <w:sz w:val="22"/>
      <w:szCs w:val="22"/>
    </w:rPr>
  </w:style>
  <w:style w:type="character" w:styleId="928" w:customStyle="1">
    <w:name w:val="Heading 9 Char"/>
    <w:uiPriority w:val="9"/>
    <w:qFormat/>
    <w:rPr>
      <w:rFonts w:ascii="Arial" w:hAnsi="Arial" w:eastAsia="Arial" w:cs="Arial"/>
      <w:i/>
      <w:iCs/>
      <w:sz w:val="21"/>
      <w:szCs w:val="21"/>
    </w:rPr>
  </w:style>
  <w:style w:type="character" w:styleId="929" w:customStyle="1">
    <w:name w:val="Title Char"/>
    <w:uiPriority w:val="10"/>
    <w:qFormat/>
    <w:rPr>
      <w:sz w:val="48"/>
      <w:szCs w:val="48"/>
    </w:rPr>
  </w:style>
  <w:style w:type="character" w:styleId="930" w:customStyle="1">
    <w:name w:val="Subtitle Char"/>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Caption Char"/>
    <w:uiPriority w:val="99"/>
    <w:qFormat/>
  </w:style>
  <w:style w:type="character" w:styleId="934" w:customStyle="1">
    <w:name w:val="Footnote Text Char"/>
    <w:uiPriority w:val="99"/>
    <w:qFormat/>
    <w:rPr>
      <w:sz w:val="18"/>
    </w:rPr>
  </w:style>
  <w:style w:type="character" w:styleId="935" w:customStyle="1">
    <w:name w:val="Endnote Text Char"/>
    <w:uiPriority w:val="99"/>
    <w:qFormat/>
    <w:rPr>
      <w:sz w:val="20"/>
    </w:rPr>
  </w:style>
  <w:style w:type="paragraph" w:styleId="936" w:customStyle="1">
    <w:name w:val="TOC 标题111"/>
    <w:uiPriority w:val="39"/>
    <w:unhideWhenUsed/>
    <w:qFormat/>
  </w:style>
  <w:style w:type="paragraph" w:styleId="937" w:customStyle="1">
    <w:name w:val="无间隔1"/>
    <w:uiPriority w:val="1"/>
    <w:qFormat/>
  </w:style>
  <w:style w:type="paragraph" w:styleId="938" w:customStyle="1">
    <w:name w:val="引用1"/>
    <w:basedOn w:val="798"/>
    <w:next w:val="798"/>
    <w:link w:val="939"/>
    <w:uiPriority w:val="29"/>
    <w:qFormat/>
    <w:pPr>
      <w:ind w:left="720" w:right="720"/>
    </w:pPr>
    <w:rPr>
      <w:i/>
    </w:rPr>
  </w:style>
  <w:style w:type="character" w:styleId="939" w:customStyle="1">
    <w:name w:val="引用 字符"/>
    <w:link w:val="938"/>
    <w:uiPriority w:val="29"/>
    <w:qFormat/>
    <w:rPr>
      <w:i/>
    </w:rPr>
  </w:style>
  <w:style w:type="paragraph" w:styleId="940" w:customStyle="1">
    <w:name w:val="明显引用1"/>
    <w:basedOn w:val="798"/>
    <w:next w:val="798"/>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table" w:styleId="942" w:customStyle="1">
    <w:name w:val="Table Grid Light"/>
    <w:uiPriority w:val="59"/>
    <w:qFormat/>
    <w:tblPr>
      <w:tblCellMar>
        <w:left w:w="0" w:type="dxa"/>
        <w:top w:w="0" w:type="dxa"/>
        <w:right w:w="0" w:type="dxa"/>
        <w:bottom w:w="0" w:type="dxa"/>
      </w:tblCellMar>
    </w:tblPr>
  </w:style>
  <w:style w:type="table" w:styleId="943" w:customStyle="1">
    <w:name w:val="Grid Table 1 Light - Accent 1"/>
    <w:uiPriority w:val="99"/>
    <w:qFormat/>
    <w:tblPr>
      <w:tblCellMar>
        <w:left w:w="0" w:type="dxa"/>
        <w:top w:w="0" w:type="dxa"/>
        <w:right w:w="0" w:type="dxa"/>
        <w:bottom w:w="0" w:type="dxa"/>
      </w:tblCellMar>
    </w:tblPr>
  </w:style>
  <w:style w:type="table" w:styleId="944" w:customStyle="1">
    <w:name w:val="Grid Table 1 Light - Accent 2"/>
    <w:uiPriority w:val="99"/>
    <w:qFormat/>
    <w:tblPr>
      <w:tblCellMar>
        <w:left w:w="0" w:type="dxa"/>
        <w:top w:w="0" w:type="dxa"/>
        <w:right w:w="0" w:type="dxa"/>
        <w:bottom w:w="0" w:type="dxa"/>
      </w:tblCellMar>
    </w:tblPr>
  </w:style>
  <w:style w:type="table" w:styleId="945" w:customStyle="1">
    <w:name w:val="Grid Table 1 Light - Accent 3"/>
    <w:uiPriority w:val="99"/>
    <w:qFormat/>
    <w:tblPr>
      <w:tblCellMar>
        <w:left w:w="0" w:type="dxa"/>
        <w:top w:w="0" w:type="dxa"/>
        <w:right w:w="0" w:type="dxa"/>
        <w:bottom w:w="0" w:type="dxa"/>
      </w:tblCellMar>
    </w:tblPr>
  </w:style>
  <w:style w:type="table" w:styleId="946" w:customStyle="1">
    <w:name w:val="Grid Table 1 Light - Accent 4"/>
    <w:uiPriority w:val="99"/>
    <w:qFormat/>
    <w:tblPr>
      <w:tblCellMar>
        <w:left w:w="0" w:type="dxa"/>
        <w:top w:w="0" w:type="dxa"/>
        <w:right w:w="0" w:type="dxa"/>
        <w:bottom w:w="0" w:type="dxa"/>
      </w:tblCellMar>
    </w:tblPr>
  </w:style>
  <w:style w:type="table" w:styleId="947" w:customStyle="1">
    <w:name w:val="Grid Table 1 Light - Accent 5"/>
    <w:uiPriority w:val="99"/>
    <w:qFormat/>
    <w:tblPr>
      <w:tblCellMar>
        <w:left w:w="0" w:type="dxa"/>
        <w:top w:w="0" w:type="dxa"/>
        <w:right w:w="0" w:type="dxa"/>
        <w:bottom w:w="0" w:type="dxa"/>
      </w:tblCellMar>
    </w:tblPr>
  </w:style>
  <w:style w:type="table" w:styleId="948" w:customStyle="1">
    <w:name w:val="Grid Table 1 Light - Accent 6"/>
    <w:uiPriority w:val="99"/>
    <w:qFormat/>
    <w:tblPr>
      <w:tblCellMar>
        <w:left w:w="0" w:type="dxa"/>
        <w:top w:w="0" w:type="dxa"/>
        <w:right w:w="0" w:type="dxa"/>
        <w:bottom w:w="0" w:type="dxa"/>
      </w:tblCellMar>
    </w:tblPr>
  </w:style>
  <w:style w:type="table" w:styleId="949" w:customStyle="1">
    <w:name w:val="Grid Table 2 - Accent 1"/>
    <w:uiPriority w:val="99"/>
    <w:qFormat/>
    <w:tblPr>
      <w:tblCellMar>
        <w:left w:w="0" w:type="dxa"/>
        <w:top w:w="0" w:type="dxa"/>
        <w:right w:w="0" w:type="dxa"/>
        <w:bottom w:w="0" w:type="dxa"/>
      </w:tblCellMar>
    </w:tblPr>
  </w:style>
  <w:style w:type="table" w:styleId="950" w:customStyle="1">
    <w:name w:val="Grid Table 2 - Accent 2"/>
    <w:uiPriority w:val="99"/>
    <w:qFormat/>
    <w:tblPr>
      <w:tblCellMar>
        <w:left w:w="0" w:type="dxa"/>
        <w:top w:w="0" w:type="dxa"/>
        <w:right w:w="0" w:type="dxa"/>
        <w:bottom w:w="0" w:type="dxa"/>
      </w:tblCellMar>
    </w:tblPr>
  </w:style>
  <w:style w:type="table" w:styleId="951" w:customStyle="1">
    <w:name w:val="Grid Table 2 - Accent 3"/>
    <w:uiPriority w:val="99"/>
    <w:qFormat/>
    <w:tblPr>
      <w:tblCellMar>
        <w:left w:w="0" w:type="dxa"/>
        <w:top w:w="0" w:type="dxa"/>
        <w:right w:w="0" w:type="dxa"/>
        <w:bottom w:w="0" w:type="dxa"/>
      </w:tblCellMar>
    </w:tblPr>
  </w:style>
  <w:style w:type="table" w:styleId="952" w:customStyle="1">
    <w:name w:val="Grid Table 2 - Accent 4"/>
    <w:uiPriority w:val="99"/>
    <w:qFormat/>
    <w:tblPr>
      <w:tblCellMar>
        <w:left w:w="0" w:type="dxa"/>
        <w:top w:w="0" w:type="dxa"/>
        <w:right w:w="0" w:type="dxa"/>
        <w:bottom w:w="0" w:type="dxa"/>
      </w:tblCellMar>
    </w:tblPr>
  </w:style>
  <w:style w:type="table" w:styleId="953" w:customStyle="1">
    <w:name w:val="Grid Table 2 - Accent 5"/>
    <w:uiPriority w:val="99"/>
    <w:qFormat/>
    <w:tblPr>
      <w:tblCellMar>
        <w:left w:w="0" w:type="dxa"/>
        <w:top w:w="0" w:type="dxa"/>
        <w:right w:w="0" w:type="dxa"/>
        <w:bottom w:w="0" w:type="dxa"/>
      </w:tblCellMar>
    </w:tblPr>
  </w:style>
  <w:style w:type="table" w:styleId="954" w:customStyle="1">
    <w:name w:val="Grid Table 2 - Accent 6"/>
    <w:uiPriority w:val="99"/>
    <w:qFormat/>
    <w:tblPr>
      <w:tblCellMar>
        <w:left w:w="0" w:type="dxa"/>
        <w:top w:w="0" w:type="dxa"/>
        <w:right w:w="0" w:type="dxa"/>
        <w:bottom w:w="0" w:type="dxa"/>
      </w:tblCellMar>
    </w:tblPr>
  </w:style>
  <w:style w:type="table" w:styleId="955" w:customStyle="1">
    <w:name w:val="Grid Table 3 - Accent 1"/>
    <w:uiPriority w:val="99"/>
    <w:qFormat/>
    <w:tblPr>
      <w:tblCellMar>
        <w:left w:w="0" w:type="dxa"/>
        <w:top w:w="0" w:type="dxa"/>
        <w:right w:w="0" w:type="dxa"/>
        <w:bottom w:w="0" w:type="dxa"/>
      </w:tblCellMar>
    </w:tblPr>
  </w:style>
  <w:style w:type="table" w:styleId="956" w:customStyle="1">
    <w:name w:val="Grid Table 3 - Accent 2"/>
    <w:uiPriority w:val="99"/>
    <w:qFormat/>
    <w:tblPr>
      <w:tblCellMar>
        <w:left w:w="0" w:type="dxa"/>
        <w:top w:w="0" w:type="dxa"/>
        <w:right w:w="0" w:type="dxa"/>
        <w:bottom w:w="0" w:type="dxa"/>
      </w:tblCellMar>
    </w:tblPr>
  </w:style>
  <w:style w:type="table" w:styleId="957" w:customStyle="1">
    <w:name w:val="Grid Table 3 - Accent 3"/>
    <w:uiPriority w:val="99"/>
    <w:qFormat/>
    <w:tblPr>
      <w:tblCellMar>
        <w:left w:w="0" w:type="dxa"/>
        <w:top w:w="0" w:type="dxa"/>
        <w:right w:w="0" w:type="dxa"/>
        <w:bottom w:w="0" w:type="dxa"/>
      </w:tblCellMar>
    </w:tblPr>
  </w:style>
  <w:style w:type="table" w:styleId="958" w:customStyle="1">
    <w:name w:val="Grid Table 3 - Accent 4"/>
    <w:uiPriority w:val="99"/>
    <w:qFormat/>
    <w:tblPr>
      <w:tblCellMar>
        <w:left w:w="0" w:type="dxa"/>
        <w:top w:w="0" w:type="dxa"/>
        <w:right w:w="0" w:type="dxa"/>
        <w:bottom w:w="0" w:type="dxa"/>
      </w:tblCellMar>
    </w:tblPr>
  </w:style>
  <w:style w:type="table" w:styleId="959" w:customStyle="1">
    <w:name w:val="Grid Table 3 - Accent 5"/>
    <w:uiPriority w:val="99"/>
    <w:qFormat/>
    <w:tblPr>
      <w:tblCellMar>
        <w:left w:w="0" w:type="dxa"/>
        <w:top w:w="0" w:type="dxa"/>
        <w:right w:w="0" w:type="dxa"/>
        <w:bottom w:w="0" w:type="dxa"/>
      </w:tblCellMar>
    </w:tblPr>
  </w:style>
  <w:style w:type="table" w:styleId="960" w:customStyle="1">
    <w:name w:val="Grid Table 3 - Accent 6"/>
    <w:uiPriority w:val="99"/>
    <w:qFormat/>
    <w:tblPr>
      <w:tblCellMar>
        <w:left w:w="0" w:type="dxa"/>
        <w:top w:w="0" w:type="dxa"/>
        <w:right w:w="0" w:type="dxa"/>
        <w:bottom w:w="0" w:type="dxa"/>
      </w:tblCellMar>
    </w:tblPr>
  </w:style>
  <w:style w:type="table" w:styleId="961" w:customStyle="1">
    <w:name w:val="Grid Table 4 - Accent 1"/>
    <w:uiPriority w:val="59"/>
    <w:qFormat/>
    <w:tblPr>
      <w:tblCellMar>
        <w:left w:w="0" w:type="dxa"/>
        <w:top w:w="0" w:type="dxa"/>
        <w:right w:w="0" w:type="dxa"/>
        <w:bottom w:w="0" w:type="dxa"/>
      </w:tblCellMar>
    </w:tblPr>
  </w:style>
  <w:style w:type="table" w:styleId="962" w:customStyle="1">
    <w:name w:val="Grid Table 4 - Accent 2"/>
    <w:uiPriority w:val="59"/>
    <w:qFormat/>
    <w:tblPr>
      <w:tblCellMar>
        <w:left w:w="0" w:type="dxa"/>
        <w:top w:w="0" w:type="dxa"/>
        <w:right w:w="0" w:type="dxa"/>
        <w:bottom w:w="0" w:type="dxa"/>
      </w:tblCellMar>
    </w:tblPr>
  </w:style>
  <w:style w:type="table" w:styleId="963" w:customStyle="1">
    <w:name w:val="Grid Table 4 - Accent 3"/>
    <w:uiPriority w:val="59"/>
    <w:qFormat/>
    <w:tblPr>
      <w:tblCellMar>
        <w:left w:w="0" w:type="dxa"/>
        <w:top w:w="0" w:type="dxa"/>
        <w:right w:w="0" w:type="dxa"/>
        <w:bottom w:w="0" w:type="dxa"/>
      </w:tblCellMar>
    </w:tblPr>
  </w:style>
  <w:style w:type="table" w:styleId="964" w:customStyle="1">
    <w:name w:val="Grid Table 4 - Accent 4"/>
    <w:uiPriority w:val="59"/>
    <w:qFormat/>
    <w:tblPr>
      <w:tblCellMar>
        <w:left w:w="0" w:type="dxa"/>
        <w:top w:w="0" w:type="dxa"/>
        <w:right w:w="0" w:type="dxa"/>
        <w:bottom w:w="0" w:type="dxa"/>
      </w:tblCellMar>
    </w:tblPr>
  </w:style>
  <w:style w:type="table" w:styleId="965" w:customStyle="1">
    <w:name w:val="Grid Table 4 - Accent 5"/>
    <w:uiPriority w:val="59"/>
    <w:qFormat/>
    <w:tblPr>
      <w:tblCellMar>
        <w:left w:w="0" w:type="dxa"/>
        <w:top w:w="0" w:type="dxa"/>
        <w:right w:w="0" w:type="dxa"/>
        <w:bottom w:w="0" w:type="dxa"/>
      </w:tblCellMar>
    </w:tblPr>
  </w:style>
  <w:style w:type="table" w:styleId="966" w:customStyle="1">
    <w:name w:val="Grid Table 4 - Accent 6"/>
    <w:uiPriority w:val="59"/>
    <w:qFormat/>
    <w:tblPr>
      <w:tblCellMar>
        <w:left w:w="0" w:type="dxa"/>
        <w:top w:w="0" w:type="dxa"/>
        <w:right w:w="0" w:type="dxa"/>
        <w:bottom w:w="0" w:type="dxa"/>
      </w:tblCellMar>
    </w:tblPr>
  </w:style>
  <w:style w:type="table" w:styleId="967" w:customStyle="1">
    <w:name w:val="Grid Table 5 Dark- Accent 1"/>
    <w:uiPriority w:val="99"/>
    <w:qFormat/>
    <w:tblPr>
      <w:tblCellMar>
        <w:left w:w="0" w:type="dxa"/>
        <w:top w:w="0" w:type="dxa"/>
        <w:right w:w="0" w:type="dxa"/>
        <w:bottom w:w="0" w:type="dxa"/>
      </w:tblCellMar>
    </w:tblPr>
  </w:style>
  <w:style w:type="table" w:styleId="968" w:customStyle="1">
    <w:name w:val="Grid Table 5 Dark - Accent 2"/>
    <w:uiPriority w:val="99"/>
    <w:qFormat/>
    <w:tblPr>
      <w:tblCellMar>
        <w:left w:w="0" w:type="dxa"/>
        <w:top w:w="0" w:type="dxa"/>
        <w:right w:w="0" w:type="dxa"/>
        <w:bottom w:w="0" w:type="dxa"/>
      </w:tblCellMar>
    </w:tblPr>
  </w:style>
  <w:style w:type="table" w:styleId="969" w:customStyle="1">
    <w:name w:val="Grid Table 5 Dark - Accent 3"/>
    <w:uiPriority w:val="99"/>
    <w:qFormat/>
    <w:tblPr>
      <w:tblCellMar>
        <w:left w:w="0" w:type="dxa"/>
        <w:top w:w="0" w:type="dxa"/>
        <w:right w:w="0" w:type="dxa"/>
        <w:bottom w:w="0" w:type="dxa"/>
      </w:tblCellMar>
    </w:tblPr>
  </w:style>
  <w:style w:type="table" w:styleId="970" w:customStyle="1">
    <w:name w:val="Grid Table 5 Dark- Accent 4"/>
    <w:uiPriority w:val="99"/>
    <w:qFormat/>
    <w:tblPr>
      <w:tblCellMar>
        <w:left w:w="0" w:type="dxa"/>
        <w:top w:w="0" w:type="dxa"/>
        <w:right w:w="0" w:type="dxa"/>
        <w:bottom w:w="0" w:type="dxa"/>
      </w:tblCellMar>
    </w:tblPr>
  </w:style>
  <w:style w:type="table" w:styleId="971" w:customStyle="1">
    <w:name w:val="Grid Table 5 Dark - Accent 5"/>
    <w:uiPriority w:val="99"/>
    <w:qFormat/>
    <w:tblPr>
      <w:tblCellMar>
        <w:left w:w="0" w:type="dxa"/>
        <w:top w:w="0" w:type="dxa"/>
        <w:right w:w="0" w:type="dxa"/>
        <w:bottom w:w="0" w:type="dxa"/>
      </w:tblCellMar>
    </w:tblPr>
  </w:style>
  <w:style w:type="table" w:styleId="972" w:customStyle="1">
    <w:name w:val="Grid Table 5 Dark - Accent 6"/>
    <w:uiPriority w:val="99"/>
    <w:qFormat/>
    <w:tblPr>
      <w:tblCellMar>
        <w:left w:w="0" w:type="dxa"/>
        <w:top w:w="0" w:type="dxa"/>
        <w:right w:w="0" w:type="dxa"/>
        <w:bottom w:w="0" w:type="dxa"/>
      </w:tblCellMar>
    </w:tblPr>
  </w:style>
  <w:style w:type="table" w:styleId="973" w:customStyle="1">
    <w:name w:val="Grid Table 6 Colorful - Accent 1"/>
    <w:uiPriority w:val="99"/>
    <w:qFormat/>
    <w:tblPr>
      <w:tblCellMar>
        <w:left w:w="0" w:type="dxa"/>
        <w:top w:w="0" w:type="dxa"/>
        <w:right w:w="0" w:type="dxa"/>
        <w:bottom w:w="0" w:type="dxa"/>
      </w:tblCellMar>
    </w:tblPr>
  </w:style>
  <w:style w:type="table" w:styleId="974" w:customStyle="1">
    <w:name w:val="Grid Table 6 Colorful - Accent 2"/>
    <w:uiPriority w:val="99"/>
    <w:qFormat/>
    <w:tblPr>
      <w:tblCellMar>
        <w:left w:w="0" w:type="dxa"/>
        <w:top w:w="0" w:type="dxa"/>
        <w:right w:w="0" w:type="dxa"/>
        <w:bottom w:w="0" w:type="dxa"/>
      </w:tblCellMar>
    </w:tblPr>
  </w:style>
  <w:style w:type="table" w:styleId="975" w:customStyle="1">
    <w:name w:val="Grid Table 6 Colorful - Accent 3"/>
    <w:uiPriority w:val="99"/>
    <w:qFormat/>
    <w:tblPr>
      <w:tblCellMar>
        <w:left w:w="0" w:type="dxa"/>
        <w:top w:w="0" w:type="dxa"/>
        <w:right w:w="0" w:type="dxa"/>
        <w:bottom w:w="0" w:type="dxa"/>
      </w:tblCellMar>
    </w:tblPr>
  </w:style>
  <w:style w:type="table" w:styleId="976" w:customStyle="1">
    <w:name w:val="Grid Table 6 Colorful - Accent 4"/>
    <w:uiPriority w:val="99"/>
    <w:qFormat/>
    <w:tblPr>
      <w:tblCellMar>
        <w:left w:w="0" w:type="dxa"/>
        <w:top w:w="0" w:type="dxa"/>
        <w:right w:w="0" w:type="dxa"/>
        <w:bottom w:w="0" w:type="dxa"/>
      </w:tblCellMar>
    </w:tblPr>
  </w:style>
  <w:style w:type="table" w:styleId="977" w:customStyle="1">
    <w:name w:val="Grid Table 6 Colorful - Accent 5"/>
    <w:uiPriority w:val="99"/>
    <w:qFormat/>
    <w:tblPr>
      <w:tblCellMar>
        <w:left w:w="0" w:type="dxa"/>
        <w:top w:w="0" w:type="dxa"/>
        <w:right w:w="0" w:type="dxa"/>
        <w:bottom w:w="0" w:type="dxa"/>
      </w:tblCellMar>
    </w:tblPr>
  </w:style>
  <w:style w:type="table" w:styleId="978" w:customStyle="1">
    <w:name w:val="Grid Table 6 Colorful - Accent 6"/>
    <w:uiPriority w:val="99"/>
    <w:qFormat/>
    <w:tblPr>
      <w:tblCellMar>
        <w:left w:w="0" w:type="dxa"/>
        <w:top w:w="0" w:type="dxa"/>
        <w:right w:w="0" w:type="dxa"/>
        <w:bottom w:w="0" w:type="dxa"/>
      </w:tblCellMar>
    </w:tblPr>
  </w:style>
  <w:style w:type="table" w:styleId="979" w:customStyle="1">
    <w:name w:val="Grid Table 7 Colorful - Accent 1"/>
    <w:uiPriority w:val="99"/>
    <w:qFormat/>
    <w:tblPr>
      <w:tblCellMar>
        <w:left w:w="0" w:type="dxa"/>
        <w:top w:w="0" w:type="dxa"/>
        <w:right w:w="0" w:type="dxa"/>
        <w:bottom w:w="0" w:type="dxa"/>
      </w:tblCellMar>
    </w:tblPr>
  </w:style>
  <w:style w:type="table" w:styleId="980" w:customStyle="1">
    <w:name w:val="Grid Table 7 Colorful - Accent 2"/>
    <w:uiPriority w:val="99"/>
    <w:qFormat/>
    <w:tblPr>
      <w:tblCellMar>
        <w:left w:w="0" w:type="dxa"/>
        <w:top w:w="0" w:type="dxa"/>
        <w:right w:w="0" w:type="dxa"/>
        <w:bottom w:w="0" w:type="dxa"/>
      </w:tblCellMar>
    </w:tblPr>
  </w:style>
  <w:style w:type="table" w:styleId="981" w:customStyle="1">
    <w:name w:val="Grid Table 7 Colorful - Accent 3"/>
    <w:uiPriority w:val="99"/>
    <w:qFormat/>
    <w:tblPr>
      <w:tblCellMar>
        <w:left w:w="0" w:type="dxa"/>
        <w:top w:w="0" w:type="dxa"/>
        <w:right w:w="0" w:type="dxa"/>
        <w:bottom w:w="0" w:type="dxa"/>
      </w:tblCellMar>
    </w:tblPr>
  </w:style>
  <w:style w:type="table" w:styleId="982" w:customStyle="1">
    <w:name w:val="Grid Table 7 Colorful - Accent 4"/>
    <w:uiPriority w:val="99"/>
    <w:qFormat/>
    <w:tblPr>
      <w:tblCellMar>
        <w:left w:w="0" w:type="dxa"/>
        <w:top w:w="0" w:type="dxa"/>
        <w:right w:w="0" w:type="dxa"/>
        <w:bottom w:w="0" w:type="dxa"/>
      </w:tblCellMar>
    </w:tblPr>
  </w:style>
  <w:style w:type="table" w:styleId="983" w:customStyle="1">
    <w:name w:val="Grid Table 7 Colorful - Accent 5"/>
    <w:uiPriority w:val="99"/>
    <w:qFormat/>
    <w:tblPr>
      <w:tblCellMar>
        <w:left w:w="0" w:type="dxa"/>
        <w:top w:w="0" w:type="dxa"/>
        <w:right w:w="0" w:type="dxa"/>
        <w:bottom w:w="0" w:type="dxa"/>
      </w:tblCellMar>
    </w:tblPr>
  </w:style>
  <w:style w:type="table" w:styleId="984" w:customStyle="1">
    <w:name w:val="Grid Table 7 Colorful - Accent 6"/>
    <w:uiPriority w:val="99"/>
    <w:qFormat/>
    <w:tblPr>
      <w:tblCellMar>
        <w:left w:w="0" w:type="dxa"/>
        <w:top w:w="0" w:type="dxa"/>
        <w:right w:w="0" w:type="dxa"/>
        <w:bottom w:w="0" w:type="dxa"/>
      </w:tblCellMar>
    </w:tblPr>
  </w:style>
  <w:style w:type="table" w:styleId="985" w:customStyle="1">
    <w:name w:val="List Table 1 Light - Accent 1"/>
    <w:uiPriority w:val="99"/>
    <w:qFormat/>
    <w:tblPr>
      <w:tblCellMar>
        <w:left w:w="0" w:type="dxa"/>
        <w:top w:w="0" w:type="dxa"/>
        <w:right w:w="0" w:type="dxa"/>
        <w:bottom w:w="0" w:type="dxa"/>
      </w:tblCellMar>
    </w:tblPr>
  </w:style>
  <w:style w:type="table" w:styleId="986" w:customStyle="1">
    <w:name w:val="List Table 1 Light - Accent 2"/>
    <w:uiPriority w:val="99"/>
    <w:qFormat/>
    <w:tblPr>
      <w:tblCellMar>
        <w:left w:w="0" w:type="dxa"/>
        <w:top w:w="0" w:type="dxa"/>
        <w:right w:w="0" w:type="dxa"/>
        <w:bottom w:w="0" w:type="dxa"/>
      </w:tblCellMar>
    </w:tblPr>
  </w:style>
  <w:style w:type="table" w:styleId="987" w:customStyle="1">
    <w:name w:val="List Table 1 Light - Accent 3"/>
    <w:uiPriority w:val="99"/>
    <w:qFormat/>
    <w:tblPr>
      <w:tblCellMar>
        <w:left w:w="0" w:type="dxa"/>
        <w:top w:w="0" w:type="dxa"/>
        <w:right w:w="0" w:type="dxa"/>
        <w:bottom w:w="0" w:type="dxa"/>
      </w:tblCellMar>
    </w:tblPr>
  </w:style>
  <w:style w:type="table" w:styleId="988" w:customStyle="1">
    <w:name w:val="List Table 1 Light - Accent 4"/>
    <w:uiPriority w:val="99"/>
    <w:qFormat/>
    <w:tblPr>
      <w:tblCellMar>
        <w:left w:w="0" w:type="dxa"/>
        <w:top w:w="0" w:type="dxa"/>
        <w:right w:w="0" w:type="dxa"/>
        <w:bottom w:w="0" w:type="dxa"/>
      </w:tblCellMar>
    </w:tblPr>
  </w:style>
  <w:style w:type="table" w:styleId="989" w:customStyle="1">
    <w:name w:val="List Table 1 Light - Accent 5"/>
    <w:uiPriority w:val="99"/>
    <w:qFormat/>
    <w:tblPr>
      <w:tblCellMar>
        <w:left w:w="0" w:type="dxa"/>
        <w:top w:w="0" w:type="dxa"/>
        <w:right w:w="0" w:type="dxa"/>
        <w:bottom w:w="0" w:type="dxa"/>
      </w:tblCellMar>
    </w:tblPr>
  </w:style>
  <w:style w:type="table" w:styleId="990" w:customStyle="1">
    <w:name w:val="List Table 1 Light - Accent 6"/>
    <w:uiPriority w:val="99"/>
    <w:qFormat/>
    <w:tblPr>
      <w:tblCellMar>
        <w:left w:w="0" w:type="dxa"/>
        <w:top w:w="0" w:type="dxa"/>
        <w:right w:w="0" w:type="dxa"/>
        <w:bottom w:w="0" w:type="dxa"/>
      </w:tblCellMar>
    </w:tblPr>
  </w:style>
  <w:style w:type="table" w:styleId="991" w:customStyle="1">
    <w:name w:val="List Table 2 - Accent 1"/>
    <w:uiPriority w:val="99"/>
    <w:qFormat/>
    <w:tblPr>
      <w:tblCellMar>
        <w:left w:w="0" w:type="dxa"/>
        <w:top w:w="0" w:type="dxa"/>
        <w:right w:w="0" w:type="dxa"/>
        <w:bottom w:w="0" w:type="dxa"/>
      </w:tblCellMar>
    </w:tblPr>
  </w:style>
  <w:style w:type="table" w:styleId="992" w:customStyle="1">
    <w:name w:val="List Table 2 - Accent 2"/>
    <w:uiPriority w:val="99"/>
    <w:qFormat/>
    <w:tblPr>
      <w:tblCellMar>
        <w:left w:w="0" w:type="dxa"/>
        <w:top w:w="0" w:type="dxa"/>
        <w:right w:w="0" w:type="dxa"/>
        <w:bottom w:w="0" w:type="dxa"/>
      </w:tblCellMar>
    </w:tblPr>
  </w:style>
  <w:style w:type="table" w:styleId="993" w:customStyle="1">
    <w:name w:val="List Table 2 - Accent 3"/>
    <w:uiPriority w:val="99"/>
    <w:qFormat/>
    <w:tblPr>
      <w:tblCellMar>
        <w:left w:w="0" w:type="dxa"/>
        <w:top w:w="0" w:type="dxa"/>
        <w:right w:w="0" w:type="dxa"/>
        <w:bottom w:w="0" w:type="dxa"/>
      </w:tblCellMar>
    </w:tblPr>
  </w:style>
  <w:style w:type="table" w:styleId="994" w:customStyle="1">
    <w:name w:val="List Table 2 - Accent 4"/>
    <w:uiPriority w:val="99"/>
    <w:qFormat/>
    <w:tblPr>
      <w:tblCellMar>
        <w:left w:w="0" w:type="dxa"/>
        <w:top w:w="0" w:type="dxa"/>
        <w:right w:w="0" w:type="dxa"/>
        <w:bottom w:w="0" w:type="dxa"/>
      </w:tblCellMar>
    </w:tblPr>
  </w:style>
  <w:style w:type="table" w:styleId="995" w:customStyle="1">
    <w:name w:val="List Table 2 - Accent 5"/>
    <w:uiPriority w:val="99"/>
    <w:qFormat/>
    <w:tblPr>
      <w:tblCellMar>
        <w:left w:w="0" w:type="dxa"/>
        <w:top w:w="0" w:type="dxa"/>
        <w:right w:w="0" w:type="dxa"/>
        <w:bottom w:w="0" w:type="dxa"/>
      </w:tblCellMar>
    </w:tblPr>
  </w:style>
  <w:style w:type="table" w:styleId="996" w:customStyle="1">
    <w:name w:val="List Table 2 - Accent 6"/>
    <w:uiPriority w:val="99"/>
    <w:qFormat/>
    <w:tblPr>
      <w:tblCellMar>
        <w:left w:w="0" w:type="dxa"/>
        <w:top w:w="0" w:type="dxa"/>
        <w:right w:w="0" w:type="dxa"/>
        <w:bottom w:w="0" w:type="dxa"/>
      </w:tblCellMar>
    </w:tblPr>
  </w:style>
  <w:style w:type="table" w:styleId="997" w:customStyle="1">
    <w:name w:val="List Table 3 - Accent 1"/>
    <w:uiPriority w:val="99"/>
    <w:qFormat/>
    <w:tblPr>
      <w:tblCellMar>
        <w:left w:w="0" w:type="dxa"/>
        <w:top w:w="0" w:type="dxa"/>
        <w:right w:w="0" w:type="dxa"/>
        <w:bottom w:w="0" w:type="dxa"/>
      </w:tblCellMar>
    </w:tblPr>
  </w:style>
  <w:style w:type="table" w:styleId="998" w:customStyle="1">
    <w:name w:val="List Table 3 - Accent 2"/>
    <w:uiPriority w:val="99"/>
    <w:qFormat/>
    <w:tblPr>
      <w:tblCellMar>
        <w:left w:w="0" w:type="dxa"/>
        <w:top w:w="0" w:type="dxa"/>
        <w:right w:w="0" w:type="dxa"/>
        <w:bottom w:w="0" w:type="dxa"/>
      </w:tblCellMar>
    </w:tblPr>
  </w:style>
  <w:style w:type="table" w:styleId="999" w:customStyle="1">
    <w:name w:val="List Table 3 - Accent 3"/>
    <w:uiPriority w:val="99"/>
    <w:qFormat/>
    <w:tblPr>
      <w:tblCellMar>
        <w:left w:w="0" w:type="dxa"/>
        <w:top w:w="0" w:type="dxa"/>
        <w:right w:w="0" w:type="dxa"/>
        <w:bottom w:w="0" w:type="dxa"/>
      </w:tblCellMar>
    </w:tblPr>
  </w:style>
  <w:style w:type="table" w:styleId="1000" w:customStyle="1">
    <w:name w:val="List Table 3 - Accent 4"/>
    <w:uiPriority w:val="99"/>
    <w:qFormat/>
    <w:tblPr>
      <w:tblCellMar>
        <w:left w:w="0" w:type="dxa"/>
        <w:top w:w="0" w:type="dxa"/>
        <w:right w:w="0" w:type="dxa"/>
        <w:bottom w:w="0" w:type="dxa"/>
      </w:tblCellMar>
    </w:tblPr>
  </w:style>
  <w:style w:type="table" w:styleId="1001" w:customStyle="1">
    <w:name w:val="List Table 3 - Accent 5"/>
    <w:uiPriority w:val="99"/>
    <w:qFormat/>
    <w:tblPr>
      <w:tblCellMar>
        <w:left w:w="0" w:type="dxa"/>
        <w:top w:w="0" w:type="dxa"/>
        <w:right w:w="0" w:type="dxa"/>
        <w:bottom w:w="0" w:type="dxa"/>
      </w:tblCellMar>
    </w:tblPr>
  </w:style>
  <w:style w:type="table" w:styleId="1002" w:customStyle="1">
    <w:name w:val="List Table 3 - Accent 6"/>
    <w:uiPriority w:val="99"/>
    <w:qFormat/>
    <w:tblPr>
      <w:tblCellMar>
        <w:left w:w="0" w:type="dxa"/>
        <w:top w:w="0" w:type="dxa"/>
        <w:right w:w="0" w:type="dxa"/>
        <w:bottom w:w="0" w:type="dxa"/>
      </w:tblCellMar>
    </w:tblPr>
  </w:style>
  <w:style w:type="table" w:styleId="1003" w:customStyle="1">
    <w:name w:val="List Table 4 - Accent 1"/>
    <w:uiPriority w:val="99"/>
    <w:qFormat/>
    <w:tblPr>
      <w:tblCellMar>
        <w:left w:w="0" w:type="dxa"/>
        <w:top w:w="0" w:type="dxa"/>
        <w:right w:w="0" w:type="dxa"/>
        <w:bottom w:w="0" w:type="dxa"/>
      </w:tblCellMar>
    </w:tblPr>
  </w:style>
  <w:style w:type="table" w:styleId="1004" w:customStyle="1">
    <w:name w:val="List Table 4 - Accent 2"/>
    <w:uiPriority w:val="99"/>
    <w:qFormat/>
    <w:tblPr>
      <w:tblCellMar>
        <w:left w:w="0" w:type="dxa"/>
        <w:top w:w="0" w:type="dxa"/>
        <w:right w:w="0" w:type="dxa"/>
        <w:bottom w:w="0" w:type="dxa"/>
      </w:tblCellMar>
    </w:tblPr>
  </w:style>
  <w:style w:type="table" w:styleId="1005" w:customStyle="1">
    <w:name w:val="List Table 4 - Accent 3"/>
    <w:uiPriority w:val="99"/>
    <w:qFormat/>
    <w:tblPr>
      <w:tblCellMar>
        <w:left w:w="0" w:type="dxa"/>
        <w:top w:w="0" w:type="dxa"/>
        <w:right w:w="0" w:type="dxa"/>
        <w:bottom w:w="0" w:type="dxa"/>
      </w:tblCellMar>
    </w:tblPr>
  </w:style>
  <w:style w:type="table" w:styleId="1006" w:customStyle="1">
    <w:name w:val="List Table 4 - Accent 4"/>
    <w:uiPriority w:val="99"/>
    <w:qFormat/>
    <w:tblPr>
      <w:tblCellMar>
        <w:left w:w="0" w:type="dxa"/>
        <w:top w:w="0" w:type="dxa"/>
        <w:right w:w="0" w:type="dxa"/>
        <w:bottom w:w="0" w:type="dxa"/>
      </w:tblCellMar>
    </w:tblPr>
  </w:style>
  <w:style w:type="table" w:styleId="1007" w:customStyle="1">
    <w:name w:val="List Table 4 - Accent 5"/>
    <w:uiPriority w:val="99"/>
    <w:qFormat/>
    <w:tblPr>
      <w:tblCellMar>
        <w:left w:w="0" w:type="dxa"/>
        <w:top w:w="0" w:type="dxa"/>
        <w:right w:w="0" w:type="dxa"/>
        <w:bottom w:w="0" w:type="dxa"/>
      </w:tblCellMar>
    </w:tblPr>
  </w:style>
  <w:style w:type="table" w:styleId="1008" w:customStyle="1">
    <w:name w:val="List Table 4 - Accent 6"/>
    <w:uiPriority w:val="99"/>
    <w:qFormat/>
    <w:tblPr>
      <w:tblCellMar>
        <w:left w:w="0" w:type="dxa"/>
        <w:top w:w="0" w:type="dxa"/>
        <w:right w:w="0" w:type="dxa"/>
        <w:bottom w:w="0" w:type="dxa"/>
      </w:tblCellMar>
    </w:tblPr>
  </w:style>
  <w:style w:type="table" w:styleId="1009" w:customStyle="1">
    <w:name w:val="List Table 5 Dark - Accent 1"/>
    <w:uiPriority w:val="99"/>
    <w:qFormat/>
    <w:tblPr>
      <w:tblCellMar>
        <w:left w:w="0" w:type="dxa"/>
        <w:top w:w="0" w:type="dxa"/>
        <w:right w:w="0" w:type="dxa"/>
        <w:bottom w:w="0" w:type="dxa"/>
      </w:tblCellMar>
    </w:tblPr>
  </w:style>
  <w:style w:type="table" w:styleId="1010" w:customStyle="1">
    <w:name w:val="List Table 5 Dark - Accent 2"/>
    <w:uiPriority w:val="99"/>
    <w:qFormat/>
    <w:tblPr>
      <w:tblCellMar>
        <w:left w:w="0" w:type="dxa"/>
        <w:top w:w="0" w:type="dxa"/>
        <w:right w:w="0" w:type="dxa"/>
        <w:bottom w:w="0" w:type="dxa"/>
      </w:tblCellMar>
    </w:tblPr>
  </w:style>
  <w:style w:type="table" w:styleId="1011" w:customStyle="1">
    <w:name w:val="List Table 5 Dark - Accent 3"/>
    <w:uiPriority w:val="99"/>
    <w:qFormat/>
    <w:tblPr>
      <w:tblCellMar>
        <w:left w:w="0" w:type="dxa"/>
        <w:top w:w="0" w:type="dxa"/>
        <w:right w:w="0" w:type="dxa"/>
        <w:bottom w:w="0" w:type="dxa"/>
      </w:tblCellMar>
    </w:tblPr>
  </w:style>
  <w:style w:type="table" w:styleId="1012" w:customStyle="1">
    <w:name w:val="List Table 5 Dark - Accent 4"/>
    <w:uiPriority w:val="99"/>
    <w:qFormat/>
    <w:tblPr>
      <w:tblCellMar>
        <w:left w:w="0" w:type="dxa"/>
        <w:top w:w="0" w:type="dxa"/>
        <w:right w:w="0" w:type="dxa"/>
        <w:bottom w:w="0" w:type="dxa"/>
      </w:tblCellMar>
    </w:tblPr>
  </w:style>
  <w:style w:type="table" w:styleId="1013" w:customStyle="1">
    <w:name w:val="List Table 5 Dark - Accent 5"/>
    <w:uiPriority w:val="99"/>
    <w:qFormat/>
    <w:tblPr>
      <w:tblCellMar>
        <w:left w:w="0" w:type="dxa"/>
        <w:top w:w="0" w:type="dxa"/>
        <w:right w:w="0" w:type="dxa"/>
        <w:bottom w:w="0" w:type="dxa"/>
      </w:tblCellMar>
    </w:tblPr>
  </w:style>
  <w:style w:type="table" w:styleId="1014" w:customStyle="1">
    <w:name w:val="List Table 5 Dark - Accent 6"/>
    <w:uiPriority w:val="99"/>
    <w:qFormat/>
    <w:tblPr>
      <w:tblCellMar>
        <w:left w:w="0" w:type="dxa"/>
        <w:top w:w="0" w:type="dxa"/>
        <w:right w:w="0" w:type="dxa"/>
        <w:bottom w:w="0" w:type="dxa"/>
      </w:tblCellMar>
    </w:tblPr>
  </w:style>
  <w:style w:type="table" w:styleId="1015" w:customStyle="1">
    <w:name w:val="List Table 6 Colorful - Accent 1"/>
    <w:uiPriority w:val="99"/>
    <w:qFormat/>
    <w:tblPr>
      <w:tblCellMar>
        <w:left w:w="0" w:type="dxa"/>
        <w:top w:w="0" w:type="dxa"/>
        <w:right w:w="0" w:type="dxa"/>
        <w:bottom w:w="0" w:type="dxa"/>
      </w:tblCellMar>
    </w:tblPr>
  </w:style>
  <w:style w:type="table" w:styleId="1016" w:customStyle="1">
    <w:name w:val="List Table 6 Colorful - Accent 2"/>
    <w:uiPriority w:val="99"/>
    <w:qFormat/>
    <w:tblPr>
      <w:tblCellMar>
        <w:left w:w="0" w:type="dxa"/>
        <w:top w:w="0" w:type="dxa"/>
        <w:right w:w="0" w:type="dxa"/>
        <w:bottom w:w="0" w:type="dxa"/>
      </w:tblCellMar>
    </w:tblPr>
  </w:style>
  <w:style w:type="table" w:styleId="1017" w:customStyle="1">
    <w:name w:val="List Table 6 Colorful - Accent 3"/>
    <w:uiPriority w:val="99"/>
    <w:qFormat/>
    <w:tblPr>
      <w:tblCellMar>
        <w:left w:w="0" w:type="dxa"/>
        <w:top w:w="0" w:type="dxa"/>
        <w:right w:w="0" w:type="dxa"/>
        <w:bottom w:w="0" w:type="dxa"/>
      </w:tblCellMar>
    </w:tblPr>
  </w:style>
  <w:style w:type="table" w:styleId="1018" w:customStyle="1">
    <w:name w:val="List Table 6 Colorful - Accent 4"/>
    <w:uiPriority w:val="99"/>
    <w:qFormat/>
    <w:tblPr>
      <w:tblCellMar>
        <w:left w:w="0" w:type="dxa"/>
        <w:top w:w="0" w:type="dxa"/>
        <w:right w:w="0" w:type="dxa"/>
        <w:bottom w:w="0" w:type="dxa"/>
      </w:tblCellMar>
    </w:tblPr>
  </w:style>
  <w:style w:type="table" w:styleId="1019" w:customStyle="1">
    <w:name w:val="List Table 6 Colorful - Accent 5"/>
    <w:uiPriority w:val="99"/>
    <w:qFormat/>
    <w:tblPr>
      <w:tblCellMar>
        <w:left w:w="0" w:type="dxa"/>
        <w:top w:w="0" w:type="dxa"/>
        <w:right w:w="0" w:type="dxa"/>
        <w:bottom w:w="0" w:type="dxa"/>
      </w:tblCellMar>
    </w:tblPr>
  </w:style>
  <w:style w:type="table" w:styleId="1020" w:customStyle="1">
    <w:name w:val="List Table 6 Colorful - Accent 6"/>
    <w:uiPriority w:val="99"/>
    <w:qFormat/>
    <w:tblPr>
      <w:tblCellMar>
        <w:left w:w="0" w:type="dxa"/>
        <w:top w:w="0" w:type="dxa"/>
        <w:right w:w="0" w:type="dxa"/>
        <w:bottom w:w="0" w:type="dxa"/>
      </w:tblCellMar>
    </w:tblPr>
  </w:style>
  <w:style w:type="table" w:styleId="1021" w:customStyle="1">
    <w:name w:val="List Table 7 Colorful - Accent 1"/>
    <w:uiPriority w:val="99"/>
    <w:qFormat/>
    <w:tblPr>
      <w:tblCellMar>
        <w:left w:w="0" w:type="dxa"/>
        <w:top w:w="0" w:type="dxa"/>
        <w:right w:w="0" w:type="dxa"/>
        <w:bottom w:w="0" w:type="dxa"/>
      </w:tblCellMar>
    </w:tblPr>
  </w:style>
  <w:style w:type="table" w:styleId="1022" w:customStyle="1">
    <w:name w:val="List Table 7 Colorful - Accent 2"/>
    <w:uiPriority w:val="99"/>
    <w:qFormat/>
    <w:tblPr>
      <w:tblCellMar>
        <w:left w:w="0" w:type="dxa"/>
        <w:top w:w="0" w:type="dxa"/>
        <w:right w:w="0" w:type="dxa"/>
        <w:bottom w:w="0" w:type="dxa"/>
      </w:tblCellMar>
    </w:tblPr>
  </w:style>
  <w:style w:type="table" w:styleId="1023" w:customStyle="1">
    <w:name w:val="List Table 7 Colorful - Accent 3"/>
    <w:uiPriority w:val="99"/>
    <w:qFormat/>
    <w:tblPr>
      <w:tblCellMar>
        <w:left w:w="0" w:type="dxa"/>
        <w:top w:w="0" w:type="dxa"/>
        <w:right w:w="0" w:type="dxa"/>
        <w:bottom w:w="0" w:type="dxa"/>
      </w:tblCellMar>
    </w:tblPr>
  </w:style>
  <w:style w:type="table" w:styleId="1024" w:customStyle="1">
    <w:name w:val="List Table 7 Colorful - Accent 4"/>
    <w:uiPriority w:val="99"/>
    <w:qFormat/>
    <w:tblPr>
      <w:tblCellMar>
        <w:left w:w="0" w:type="dxa"/>
        <w:top w:w="0" w:type="dxa"/>
        <w:right w:w="0" w:type="dxa"/>
        <w:bottom w:w="0" w:type="dxa"/>
      </w:tblCellMar>
    </w:tblPr>
  </w:style>
  <w:style w:type="table" w:styleId="1025" w:customStyle="1">
    <w:name w:val="List Table 7 Colorful - Accent 5"/>
    <w:uiPriority w:val="99"/>
    <w:qFormat/>
    <w:tblPr>
      <w:tblCellMar>
        <w:left w:w="0" w:type="dxa"/>
        <w:top w:w="0" w:type="dxa"/>
        <w:right w:w="0" w:type="dxa"/>
        <w:bottom w:w="0" w:type="dxa"/>
      </w:tblCellMar>
    </w:tblPr>
  </w:style>
  <w:style w:type="table" w:styleId="1026" w:customStyle="1">
    <w:name w:val="List Table 7 Colorful - Accent 6"/>
    <w:uiPriority w:val="99"/>
    <w:qFormat/>
    <w:tblPr>
      <w:tblCellMar>
        <w:left w:w="0" w:type="dxa"/>
        <w:top w:w="0" w:type="dxa"/>
        <w:right w:w="0" w:type="dxa"/>
        <w:bottom w:w="0" w:type="dxa"/>
      </w:tblCellMar>
    </w:tblPr>
  </w:style>
  <w:style w:type="table" w:styleId="1027" w:customStyle="1">
    <w:name w:val="Lined - Accent"/>
    <w:uiPriority w:val="99"/>
    <w:qFormat/>
    <w:rPr>
      <w:color w:val="404040"/>
    </w:rPr>
    <w:tblPr>
      <w:tblCellMar>
        <w:left w:w="0" w:type="dxa"/>
        <w:top w:w="0" w:type="dxa"/>
        <w:right w:w="0" w:type="dxa"/>
        <w:bottom w:w="0" w:type="dxa"/>
      </w:tblCellMar>
    </w:tblPr>
  </w:style>
  <w:style w:type="table" w:styleId="1028" w:customStyle="1">
    <w:name w:val="Lined - Accent 1"/>
    <w:uiPriority w:val="99"/>
    <w:qFormat/>
    <w:rPr>
      <w:color w:val="404040"/>
    </w:rPr>
    <w:tblPr>
      <w:tblCellMar>
        <w:left w:w="0" w:type="dxa"/>
        <w:top w:w="0" w:type="dxa"/>
        <w:right w:w="0" w:type="dxa"/>
        <w:bottom w:w="0" w:type="dxa"/>
      </w:tblCellMar>
    </w:tblPr>
  </w:style>
  <w:style w:type="table" w:styleId="1029" w:customStyle="1">
    <w:name w:val="Lined - Accent 2"/>
    <w:uiPriority w:val="99"/>
    <w:qFormat/>
    <w:rPr>
      <w:color w:val="404040"/>
    </w:rPr>
    <w:tblPr>
      <w:tblCellMar>
        <w:left w:w="0" w:type="dxa"/>
        <w:top w:w="0" w:type="dxa"/>
        <w:right w:w="0" w:type="dxa"/>
        <w:bottom w:w="0" w:type="dxa"/>
      </w:tblCellMar>
    </w:tblPr>
  </w:style>
  <w:style w:type="table" w:styleId="1030" w:customStyle="1">
    <w:name w:val="Lined - Accent 3"/>
    <w:uiPriority w:val="99"/>
    <w:qFormat/>
    <w:rPr>
      <w:color w:val="404040"/>
    </w:rPr>
    <w:tblPr>
      <w:tblCellMar>
        <w:left w:w="0" w:type="dxa"/>
        <w:top w:w="0" w:type="dxa"/>
        <w:right w:w="0" w:type="dxa"/>
        <w:bottom w:w="0" w:type="dxa"/>
      </w:tblCellMar>
    </w:tblPr>
  </w:style>
  <w:style w:type="table" w:styleId="1031" w:customStyle="1">
    <w:name w:val="Lined - Accent 4"/>
    <w:uiPriority w:val="99"/>
    <w:qFormat/>
    <w:rPr>
      <w:color w:val="404040"/>
    </w:rPr>
    <w:tblPr>
      <w:tblCellMar>
        <w:left w:w="0" w:type="dxa"/>
        <w:top w:w="0" w:type="dxa"/>
        <w:right w:w="0" w:type="dxa"/>
        <w:bottom w:w="0" w:type="dxa"/>
      </w:tblCellMar>
    </w:tblPr>
  </w:style>
  <w:style w:type="table" w:styleId="1032" w:customStyle="1">
    <w:name w:val="Lined - Accent 5"/>
    <w:uiPriority w:val="99"/>
    <w:qFormat/>
    <w:rPr>
      <w:color w:val="404040"/>
    </w:rPr>
    <w:tblPr>
      <w:tblCellMar>
        <w:left w:w="0" w:type="dxa"/>
        <w:top w:w="0" w:type="dxa"/>
        <w:right w:w="0" w:type="dxa"/>
        <w:bottom w:w="0" w:type="dxa"/>
      </w:tblCellMar>
    </w:tblPr>
  </w:style>
  <w:style w:type="table" w:styleId="1033" w:customStyle="1">
    <w:name w:val="Lined - Accent 6"/>
    <w:uiPriority w:val="99"/>
    <w:qFormat/>
    <w:rPr>
      <w:color w:val="404040"/>
    </w:rPr>
    <w:tblPr>
      <w:tblCellMar>
        <w:left w:w="0" w:type="dxa"/>
        <w:top w:w="0" w:type="dxa"/>
        <w:right w:w="0" w:type="dxa"/>
        <w:bottom w:w="0" w:type="dxa"/>
      </w:tblCellMar>
    </w:tblPr>
  </w:style>
  <w:style w:type="table" w:styleId="1034" w:customStyle="1">
    <w:name w:val="Bordered &amp; Lined - Accent"/>
    <w:uiPriority w:val="99"/>
    <w:qFormat/>
    <w:rPr>
      <w:color w:val="404040"/>
    </w:rPr>
    <w:tblPr>
      <w:tblCellMar>
        <w:left w:w="0" w:type="dxa"/>
        <w:top w:w="0" w:type="dxa"/>
        <w:right w:w="0" w:type="dxa"/>
        <w:bottom w:w="0" w:type="dxa"/>
      </w:tblCellMar>
    </w:tblPr>
  </w:style>
  <w:style w:type="table" w:styleId="1035" w:customStyle="1">
    <w:name w:val="Bordered &amp; Lined - Accent 1"/>
    <w:uiPriority w:val="99"/>
    <w:qFormat/>
    <w:rPr>
      <w:color w:val="404040"/>
    </w:rPr>
    <w:tblPr>
      <w:tblCellMar>
        <w:left w:w="0" w:type="dxa"/>
        <w:top w:w="0" w:type="dxa"/>
        <w:right w:w="0" w:type="dxa"/>
        <w:bottom w:w="0" w:type="dxa"/>
      </w:tblCellMar>
    </w:tblPr>
  </w:style>
  <w:style w:type="table" w:styleId="1036" w:customStyle="1">
    <w:name w:val="Bordered &amp; Lined - Accent 2"/>
    <w:uiPriority w:val="99"/>
    <w:qFormat/>
    <w:rPr>
      <w:color w:val="404040"/>
    </w:rPr>
    <w:tblPr>
      <w:tblCellMar>
        <w:left w:w="0" w:type="dxa"/>
        <w:top w:w="0" w:type="dxa"/>
        <w:right w:w="0" w:type="dxa"/>
        <w:bottom w:w="0" w:type="dxa"/>
      </w:tblCellMar>
    </w:tblPr>
  </w:style>
  <w:style w:type="table" w:styleId="1037" w:customStyle="1">
    <w:name w:val="Bordered &amp; Lined - Accent 3"/>
    <w:uiPriority w:val="99"/>
    <w:qFormat/>
    <w:rPr>
      <w:color w:val="404040"/>
    </w:rPr>
    <w:tblPr>
      <w:tblCellMar>
        <w:left w:w="0" w:type="dxa"/>
        <w:top w:w="0" w:type="dxa"/>
        <w:right w:w="0" w:type="dxa"/>
        <w:bottom w:w="0" w:type="dxa"/>
      </w:tblCellMar>
    </w:tblPr>
  </w:style>
  <w:style w:type="table" w:styleId="1038" w:customStyle="1">
    <w:name w:val="Bordered &amp; Lined - Accent 4"/>
    <w:uiPriority w:val="99"/>
    <w:qFormat/>
    <w:rPr>
      <w:color w:val="404040"/>
    </w:rPr>
    <w:tblPr>
      <w:tblCellMar>
        <w:left w:w="0" w:type="dxa"/>
        <w:top w:w="0" w:type="dxa"/>
        <w:right w:w="0" w:type="dxa"/>
        <w:bottom w:w="0" w:type="dxa"/>
      </w:tblCellMar>
    </w:tblPr>
  </w:style>
  <w:style w:type="table" w:styleId="1039" w:customStyle="1">
    <w:name w:val="Bordered &amp; Lined - Accent 5"/>
    <w:uiPriority w:val="99"/>
    <w:qFormat/>
    <w:rPr>
      <w:color w:val="404040"/>
    </w:rPr>
    <w:tblPr>
      <w:tblCellMar>
        <w:left w:w="0" w:type="dxa"/>
        <w:top w:w="0" w:type="dxa"/>
        <w:right w:w="0" w:type="dxa"/>
        <w:bottom w:w="0" w:type="dxa"/>
      </w:tblCellMar>
    </w:tblPr>
  </w:style>
  <w:style w:type="table" w:styleId="1040" w:customStyle="1">
    <w:name w:val="Bordered &amp; Lined - Accent 6"/>
    <w:uiPriority w:val="99"/>
    <w:qFormat/>
    <w:rPr>
      <w:color w:val="404040"/>
    </w:rPr>
    <w:tblPr>
      <w:tblCellMar>
        <w:left w:w="0" w:type="dxa"/>
        <w:top w:w="0" w:type="dxa"/>
        <w:right w:w="0" w:type="dxa"/>
        <w:bottom w:w="0" w:type="dxa"/>
      </w:tblCellMar>
    </w:tblPr>
  </w:style>
  <w:style w:type="table" w:styleId="1041" w:customStyle="1">
    <w:name w:val="Bordered"/>
    <w:uiPriority w:val="99"/>
    <w:qFormat/>
    <w:tblPr>
      <w:tblCellMar>
        <w:left w:w="0" w:type="dxa"/>
        <w:top w:w="0" w:type="dxa"/>
        <w:right w:w="0" w:type="dxa"/>
        <w:bottom w:w="0" w:type="dxa"/>
      </w:tblCellMar>
    </w:tblPr>
  </w:style>
  <w:style w:type="table" w:styleId="1042" w:customStyle="1">
    <w:name w:val="Bordered - Accent 1"/>
    <w:uiPriority w:val="99"/>
    <w:qFormat/>
    <w:tblPr>
      <w:tblCellMar>
        <w:left w:w="0" w:type="dxa"/>
        <w:top w:w="0" w:type="dxa"/>
        <w:right w:w="0" w:type="dxa"/>
        <w:bottom w:w="0" w:type="dxa"/>
      </w:tblCellMar>
    </w:tblPr>
  </w:style>
  <w:style w:type="table" w:styleId="1043" w:customStyle="1">
    <w:name w:val="Bordered - Accent 2"/>
    <w:uiPriority w:val="99"/>
    <w:qFormat/>
    <w:tblPr>
      <w:tblCellMar>
        <w:left w:w="0" w:type="dxa"/>
        <w:top w:w="0" w:type="dxa"/>
        <w:right w:w="0" w:type="dxa"/>
        <w:bottom w:w="0" w:type="dxa"/>
      </w:tblCellMar>
    </w:tblPr>
  </w:style>
  <w:style w:type="table" w:styleId="1044" w:customStyle="1">
    <w:name w:val="Bordered - Accent 3"/>
    <w:uiPriority w:val="99"/>
    <w:qFormat/>
    <w:tblPr>
      <w:tblCellMar>
        <w:left w:w="0" w:type="dxa"/>
        <w:top w:w="0" w:type="dxa"/>
        <w:right w:w="0" w:type="dxa"/>
        <w:bottom w:w="0" w:type="dxa"/>
      </w:tblCellMar>
    </w:tblPr>
  </w:style>
  <w:style w:type="table" w:styleId="1045" w:customStyle="1">
    <w:name w:val="Bordered - Accent 4"/>
    <w:uiPriority w:val="99"/>
    <w:qFormat/>
    <w:tblPr>
      <w:tblCellMar>
        <w:left w:w="0" w:type="dxa"/>
        <w:top w:w="0" w:type="dxa"/>
        <w:right w:w="0" w:type="dxa"/>
        <w:bottom w:w="0" w:type="dxa"/>
      </w:tblCellMar>
    </w:tblPr>
  </w:style>
  <w:style w:type="table" w:styleId="1046" w:customStyle="1">
    <w:name w:val="Bordered - Accent 5"/>
    <w:uiPriority w:val="99"/>
    <w:qFormat/>
    <w:tblPr>
      <w:tblCellMar>
        <w:left w:w="0" w:type="dxa"/>
        <w:top w:w="0" w:type="dxa"/>
        <w:right w:w="0" w:type="dxa"/>
        <w:bottom w:w="0" w:type="dxa"/>
      </w:tblCellMar>
    </w:tblPr>
  </w:style>
  <w:style w:type="table" w:styleId="1047" w:customStyle="1">
    <w:name w:val="Bordered - Accent 6"/>
    <w:uiPriority w:val="99"/>
    <w:qFormat/>
    <w:tblPr>
      <w:tblCellMar>
        <w:left w:w="0" w:type="dxa"/>
        <w:top w:w="0" w:type="dxa"/>
        <w:right w:w="0" w:type="dxa"/>
        <w:bottom w:w="0" w:type="dxa"/>
      </w:tblCellMar>
    </w:tblPr>
  </w:style>
  <w:style w:type="paragraph" w:styleId="1048" w:customStyle="1">
    <w:name w:val="TOC 标题11"/>
    <w:uiPriority w:val="39"/>
    <w:unhideWhenUsed/>
    <w:qFormat/>
  </w:style>
  <w:style w:type="paragraph" w:styleId="1049" w:customStyle="1">
    <w:name w:val="标题 51"/>
    <w:basedOn w:val="798"/>
    <w:next w:val="79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0" w:customStyle="1">
    <w:name w:val="标题 61"/>
    <w:basedOn w:val="798"/>
    <w:next w:val="79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1" w:customStyle="1">
    <w:name w:val="标题 71"/>
    <w:basedOn w:val="798"/>
    <w:next w:val="79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2" w:customStyle="1">
    <w:name w:val="标题 81"/>
    <w:basedOn w:val="798"/>
    <w:next w:val="79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3" w:customStyle="1">
    <w:name w:val="标题 91"/>
    <w:basedOn w:val="798"/>
    <w:next w:val="798"/>
    <w:qFormat/>
    <w:pPr>
      <w:jc w:val="center"/>
      <w:keepNext/>
      <w:spacing w:line="600" w:lineRule="exact"/>
      <w:outlineLvl w:val="8"/>
    </w:pPr>
    <w:rPr>
      <w:rFonts w:ascii="仿宋_GB2312" w:eastAsia="仿宋_GB2312"/>
      <w:sz w:val="32"/>
    </w:rPr>
  </w:style>
  <w:style w:type="character" w:styleId="1054" w:customStyle="1">
    <w:name w:val="默认段落字体1"/>
    <w:uiPriority w:val="1"/>
    <w:unhideWhenUsed/>
    <w:qFormat/>
  </w:style>
  <w:style w:type="table" w:styleId="1055" w:customStyle="1">
    <w:name w:val="普通表格1"/>
    <w:semiHidden/>
    <w:qFormat/>
    <w:tblPr>
      <w:tblCellMar>
        <w:left w:w="0" w:type="dxa"/>
        <w:top w:w="0" w:type="dxa"/>
        <w:right w:w="0" w:type="dxa"/>
        <w:bottom w:w="0" w:type="dxa"/>
      </w:tblCellMar>
    </w:tblPr>
  </w:style>
  <w:style w:type="paragraph" w:styleId="1056" w:customStyle="1">
    <w:name w:val="列表项目符号 41"/>
    <w:basedOn w:val="798"/>
    <w:qFormat/>
    <w:pPr>
      <w:ind w:left="360" w:hanging="360"/>
      <w:spacing w:line="380" w:lineRule="exact"/>
      <w:tabs>
        <w:tab w:val="left" w:pos="360" w:leader="none"/>
      </w:tabs>
    </w:pPr>
    <w:rPr>
      <w:sz w:val="28"/>
    </w:rPr>
  </w:style>
  <w:style w:type="paragraph" w:styleId="1057" w:customStyle="1">
    <w:name w:val="索引 81"/>
    <w:basedOn w:val="798"/>
    <w:next w:val="798"/>
    <w:qFormat/>
    <w:pPr>
      <w:ind w:left="1400"/>
    </w:pPr>
  </w:style>
  <w:style w:type="paragraph" w:styleId="1058" w:customStyle="1">
    <w:name w:val="列表编号1"/>
    <w:basedOn w:val="798"/>
    <w:qFormat/>
    <w:pPr>
      <w:spacing w:line="360" w:lineRule="auto"/>
      <w:tabs>
        <w:tab w:val="left" w:pos="0" w:leader="none"/>
        <w:tab w:val="left" w:pos="840" w:leader="none"/>
      </w:tabs>
    </w:pPr>
  </w:style>
  <w:style w:type="paragraph" w:styleId="1059" w:customStyle="1">
    <w:name w:val="正文缩进11"/>
    <w:basedOn w:val="798"/>
    <w:qFormat/>
    <w:pPr>
      <w:ind w:firstLine="420"/>
    </w:pPr>
    <w:rPr>
      <w:rFonts w:ascii="宋体"/>
      <w:color w:val="000000"/>
      <w:sz w:val="24"/>
      <w:szCs w:val="20"/>
    </w:rPr>
  </w:style>
  <w:style w:type="paragraph" w:styleId="1060" w:customStyle="1">
    <w:name w:val="题注1"/>
    <w:basedOn w:val="798"/>
    <w:next w:val="798"/>
    <w:link w:val="1061"/>
    <w:qFormat/>
    <w:pPr>
      <w:spacing w:line="360" w:lineRule="auto"/>
      <w:tabs>
        <w:tab w:val="left" w:pos="0" w:leader="none"/>
      </w:tabs>
    </w:pPr>
    <w:rPr>
      <w:rFonts w:ascii="Arial" w:hAnsi="Arial" w:eastAsia="黑体"/>
      <w:sz w:val="20"/>
      <w:szCs w:val="20"/>
    </w:rPr>
  </w:style>
  <w:style w:type="character" w:styleId="1061" w:customStyle="1">
    <w:name w:val="题注 字符"/>
    <w:link w:val="1060"/>
    <w:qFormat/>
    <w:rPr>
      <w:rFonts w:ascii="Arial" w:hAnsi="Arial" w:eastAsia="黑体" w:cs="Arial"/>
    </w:rPr>
  </w:style>
  <w:style w:type="paragraph" w:styleId="1062" w:customStyle="1">
    <w:name w:val="索引 51"/>
    <w:basedOn w:val="798"/>
    <w:next w:val="798"/>
    <w:qFormat/>
    <w:pPr>
      <w:ind w:left="800"/>
    </w:pPr>
  </w:style>
  <w:style w:type="paragraph" w:styleId="1063" w:customStyle="1">
    <w:name w:val="列表项目符号1"/>
    <w:basedOn w:val="798"/>
    <w:qFormat/>
    <w:pPr>
      <w:ind w:left="962" w:hanging="480"/>
      <w:spacing w:line="360" w:lineRule="auto"/>
      <w:tabs>
        <w:tab w:val="left" w:pos="840" w:leader="none"/>
      </w:tabs>
    </w:pPr>
    <w:rPr>
      <w:sz w:val="24"/>
    </w:rPr>
  </w:style>
  <w:style w:type="paragraph" w:styleId="1064" w:customStyle="1">
    <w:name w:val="文档结构图1"/>
    <w:basedOn w:val="798"/>
    <w:qFormat/>
    <w:pPr>
      <w:shd w:val="clear" w:color="auto" w:fill="000080"/>
    </w:pPr>
  </w:style>
  <w:style w:type="paragraph" w:styleId="1065" w:customStyle="1">
    <w:name w:val="批注文字1"/>
    <w:basedOn w:val="798"/>
    <w:link w:val="1066"/>
    <w:uiPriority w:val="99"/>
    <w:qFormat/>
    <w:pPr>
      <w:jc w:val="left"/>
    </w:pPr>
    <w:rPr>
      <w:szCs w:val="20"/>
    </w:rPr>
  </w:style>
  <w:style w:type="character" w:styleId="1066" w:customStyle="1">
    <w:name w:val="批注文字 字符"/>
    <w:link w:val="1065"/>
    <w:uiPriority w:val="99"/>
    <w:qFormat/>
    <w:rPr>
      <w:rFonts w:ascii="Calibri" w:hAnsi="Calibri" w:eastAsia="宋体" w:cs="Times New Roman"/>
      <w:sz w:val="21"/>
    </w:rPr>
  </w:style>
  <w:style w:type="paragraph" w:styleId="1067" w:customStyle="1">
    <w:name w:val="索引 61"/>
    <w:basedOn w:val="798"/>
    <w:next w:val="798"/>
    <w:qFormat/>
    <w:pPr>
      <w:ind w:left="1000"/>
    </w:pPr>
  </w:style>
  <w:style w:type="paragraph" w:styleId="1068" w:customStyle="1">
    <w:name w:val="正文文本 31"/>
    <w:basedOn w:val="798"/>
    <w:qFormat/>
    <w:rPr>
      <w:color w:val="000000"/>
    </w:rPr>
  </w:style>
  <w:style w:type="paragraph" w:styleId="1069" w:customStyle="1">
    <w:name w:val="列表项目符号 31"/>
    <w:basedOn w:val="798"/>
    <w:qFormat/>
    <w:pPr>
      <w:ind w:left="1200" w:hanging="360"/>
      <w:spacing w:line="380" w:lineRule="exact"/>
      <w:tabs>
        <w:tab w:val="left" w:pos="1200" w:leader="none"/>
      </w:tabs>
    </w:pPr>
    <w:rPr>
      <w:sz w:val="28"/>
    </w:rPr>
  </w:style>
  <w:style w:type="paragraph" w:styleId="1070" w:customStyle="1">
    <w:name w:val="正文文本1"/>
    <w:basedOn w:val="798"/>
    <w:qFormat/>
    <w:pPr>
      <w:spacing w:line="60" w:lineRule="auto"/>
    </w:pPr>
    <w:rPr>
      <w:rFonts w:ascii="仿宋_GB2312" w:eastAsia="仿宋_GB2312"/>
      <w:sz w:val="32"/>
    </w:rPr>
  </w:style>
  <w:style w:type="paragraph" w:styleId="1071" w:customStyle="1">
    <w:name w:val="正文文本缩进1"/>
    <w:basedOn w:val="798"/>
    <w:qFormat/>
    <w:pPr>
      <w:ind w:firstLine="225"/>
    </w:pPr>
    <w:rPr>
      <w:rFonts w:ascii="仿宋_GB2312" w:eastAsia="仿宋_GB2312"/>
      <w:sz w:val="32"/>
    </w:rPr>
  </w:style>
  <w:style w:type="paragraph" w:styleId="1072" w:customStyle="1">
    <w:name w:val="文本块1"/>
    <w:basedOn w:val="798"/>
    <w:qFormat/>
    <w:pPr>
      <w:ind w:left="1548" w:right="12" w:hanging="2405"/>
      <w:spacing w:line="360" w:lineRule="exact"/>
    </w:pPr>
    <w:rPr>
      <w:rFonts w:ascii="宋体"/>
      <w:bCs/>
      <w:sz w:val="28"/>
    </w:rPr>
  </w:style>
  <w:style w:type="paragraph" w:styleId="1073" w:customStyle="1">
    <w:name w:val="列表项目符号 21"/>
    <w:basedOn w:val="798"/>
    <w:qFormat/>
    <w:pPr>
      <w:ind w:left="720" w:hanging="360"/>
      <w:spacing w:line="360" w:lineRule="auto"/>
      <w:tabs>
        <w:tab w:val="left" w:pos="720" w:leader="none"/>
      </w:tabs>
    </w:pPr>
    <w:rPr>
      <w:sz w:val="24"/>
    </w:rPr>
  </w:style>
  <w:style w:type="paragraph" w:styleId="1074" w:customStyle="1">
    <w:name w:val="HTML 地址1"/>
    <w:basedOn w:val="798"/>
    <w:qFormat/>
    <w:rPr>
      <w:i/>
      <w:iCs/>
    </w:rPr>
  </w:style>
  <w:style w:type="paragraph" w:styleId="1075" w:customStyle="1">
    <w:name w:val="索引 41"/>
    <w:basedOn w:val="798"/>
    <w:next w:val="798"/>
    <w:qFormat/>
    <w:pPr>
      <w:ind w:left="600"/>
    </w:pPr>
  </w:style>
  <w:style w:type="paragraph" w:styleId="1076" w:customStyle="1">
    <w:name w:val="纯文本11"/>
    <w:basedOn w:val="798"/>
    <w:link w:val="1077"/>
    <w:qFormat/>
    <w:rPr>
      <w:rFonts w:ascii="宋体"/>
      <w:szCs w:val="21"/>
    </w:rPr>
  </w:style>
  <w:style w:type="character" w:styleId="1077" w:customStyle="1">
    <w:name w:val="纯文本 字符"/>
    <w:link w:val="1076"/>
    <w:qFormat/>
    <w:rPr>
      <w:rFonts w:ascii="宋体" w:hAnsi="Calibri" w:eastAsia="宋体"/>
      <w:sz w:val="21"/>
      <w:szCs w:val="21"/>
      <w:lang w:val="en-US" w:eastAsia="zh-CN" w:bidi="ar-SA"/>
    </w:rPr>
  </w:style>
  <w:style w:type="paragraph" w:styleId="1078" w:customStyle="1">
    <w:name w:val="列表项目符号 51"/>
    <w:basedOn w:val="798"/>
    <w:qFormat/>
    <w:pPr>
      <w:ind w:left="720" w:hanging="360"/>
      <w:spacing w:line="380" w:lineRule="exact"/>
      <w:tabs>
        <w:tab w:val="left" w:pos="720" w:leader="none"/>
      </w:tabs>
    </w:pPr>
    <w:rPr>
      <w:sz w:val="28"/>
    </w:rPr>
  </w:style>
  <w:style w:type="paragraph" w:styleId="1079" w:customStyle="1">
    <w:name w:val="索引 31"/>
    <w:basedOn w:val="798"/>
    <w:next w:val="798"/>
    <w:qFormat/>
    <w:pPr>
      <w:ind w:left="400"/>
    </w:pPr>
  </w:style>
  <w:style w:type="paragraph" w:styleId="1080" w:customStyle="1">
    <w:name w:val="日期1"/>
    <w:basedOn w:val="798"/>
    <w:next w:val="798"/>
    <w:qFormat/>
    <w:pPr>
      <w:ind w:left="2500"/>
    </w:pPr>
  </w:style>
  <w:style w:type="paragraph" w:styleId="1081" w:customStyle="1">
    <w:name w:val="正文文本缩进 21"/>
    <w:basedOn w:val="798"/>
    <w:qFormat/>
    <w:pPr>
      <w:ind w:firstLine="225"/>
      <w:jc w:val="left"/>
      <w:spacing w:line="540" w:lineRule="exact"/>
    </w:pPr>
    <w:rPr>
      <w:rFonts w:ascii="仿宋_GB2312" w:eastAsia="仿宋_GB2312"/>
      <w:sz w:val="32"/>
    </w:rPr>
  </w:style>
  <w:style w:type="paragraph" w:styleId="1082" w:customStyle="1">
    <w:name w:val="尾注文本1"/>
    <w:basedOn w:val="798"/>
    <w:qFormat/>
    <w:pPr>
      <w:jc w:val="left"/>
      <w:widowControl/>
    </w:pPr>
    <w:rPr>
      <w:rFonts w:ascii="宋体"/>
      <w:bCs/>
      <w:szCs w:val="21"/>
    </w:rPr>
  </w:style>
  <w:style w:type="paragraph" w:styleId="1083" w:customStyle="1">
    <w:name w:val="批注框文本1"/>
    <w:basedOn w:val="798"/>
    <w:qFormat/>
    <w:rPr>
      <w:sz w:val="18"/>
      <w:szCs w:val="20"/>
    </w:rPr>
  </w:style>
  <w:style w:type="paragraph" w:styleId="1084" w:customStyle="1">
    <w:name w:val="页脚1"/>
    <w:basedOn w:val="798"/>
    <w:qFormat/>
    <w:pPr>
      <w:jc w:val="left"/>
      <w:tabs>
        <w:tab w:val="center" w:pos="4153" w:leader="none"/>
        <w:tab w:val="right" w:pos="8306" w:leader="none"/>
      </w:tabs>
    </w:pPr>
    <w:rPr>
      <w:sz w:val="18"/>
      <w:szCs w:val="18"/>
    </w:rPr>
  </w:style>
  <w:style w:type="paragraph" w:styleId="1085" w:customStyle="1">
    <w:name w:val="页眉1"/>
    <w:basedOn w:val="798"/>
    <w:qFormat/>
    <w:pPr>
      <w:jc w:val="center"/>
      <w:tabs>
        <w:tab w:val="center" w:pos="4153" w:leader="none"/>
        <w:tab w:val="right" w:pos="8306" w:leader="none"/>
      </w:tabs>
      <w:pBdr>
        <w:bottom w:val="single" w:color="000000" w:sz="6" w:space="1"/>
      </w:pBdr>
    </w:pPr>
    <w:rPr>
      <w:sz w:val="18"/>
      <w:szCs w:val="18"/>
    </w:rPr>
  </w:style>
  <w:style w:type="paragraph" w:styleId="1086" w:customStyle="1">
    <w:name w:val="索引标题1"/>
    <w:basedOn w:val="798"/>
    <w:next w:val="1087"/>
    <w:qFormat/>
  </w:style>
  <w:style w:type="paragraph" w:styleId="1087" w:customStyle="1">
    <w:name w:val="索引 111"/>
    <w:basedOn w:val="798"/>
    <w:next w:val="798"/>
    <w:qFormat/>
  </w:style>
  <w:style w:type="paragraph" w:styleId="1088" w:customStyle="1">
    <w:name w:val="脚注文本1"/>
    <w:basedOn w:val="798"/>
    <w:qFormat/>
    <w:pPr>
      <w:jc w:val="left"/>
    </w:pPr>
    <w:rPr>
      <w:rFonts w:ascii="宋体"/>
      <w:bCs/>
      <w:sz w:val="18"/>
      <w:szCs w:val="18"/>
    </w:rPr>
  </w:style>
  <w:style w:type="paragraph" w:styleId="1089" w:customStyle="1">
    <w:name w:val="正文文本缩进 31"/>
    <w:basedOn w:val="798"/>
    <w:qFormat/>
    <w:pPr>
      <w:ind w:firstLine="213"/>
    </w:pPr>
    <w:rPr>
      <w:rFonts w:ascii="仿宋_GB2312" w:eastAsia="仿宋_GB2312"/>
      <w:sz w:val="30"/>
    </w:rPr>
  </w:style>
  <w:style w:type="paragraph" w:styleId="1090" w:customStyle="1">
    <w:name w:val="索引 71"/>
    <w:basedOn w:val="798"/>
    <w:next w:val="798"/>
    <w:qFormat/>
    <w:pPr>
      <w:ind w:left="1200"/>
    </w:pPr>
  </w:style>
  <w:style w:type="paragraph" w:styleId="1091" w:customStyle="1">
    <w:name w:val="索引 91"/>
    <w:basedOn w:val="798"/>
    <w:next w:val="798"/>
    <w:qFormat/>
    <w:pPr>
      <w:ind w:left="1600"/>
    </w:pPr>
  </w:style>
  <w:style w:type="paragraph" w:styleId="1092" w:customStyle="1">
    <w:name w:val="图表目录11"/>
    <w:basedOn w:val="798"/>
    <w:next w:val="798"/>
    <w:qFormat/>
    <w:pPr>
      <w:ind w:left="400" w:hanging="200"/>
      <w:jc w:val="left"/>
      <w:widowControl/>
    </w:pPr>
    <w:rPr>
      <w:rFonts w:ascii="宋体"/>
      <w:bCs/>
      <w:szCs w:val="21"/>
    </w:rPr>
  </w:style>
  <w:style w:type="paragraph" w:styleId="1093" w:customStyle="1">
    <w:name w:val="正文文本 21"/>
    <w:basedOn w:val="798"/>
    <w:qFormat/>
    <w:pPr>
      <w:spacing w:line="560" w:lineRule="exact"/>
    </w:pPr>
    <w:rPr>
      <w:rFonts w:ascii="仿宋_GB2312" w:eastAsia="仿宋_GB2312"/>
      <w:sz w:val="28"/>
      <w:szCs w:val="30"/>
    </w:rPr>
  </w:style>
  <w:style w:type="paragraph" w:styleId="1094" w:customStyle="1">
    <w:name w:val="列表接续 21"/>
    <w:basedOn w:val="798"/>
    <w:qFormat/>
    <w:pPr>
      <w:ind w:left="840"/>
      <w:spacing w:after="120"/>
    </w:pPr>
  </w:style>
  <w:style w:type="paragraph" w:styleId="1095" w:customStyle="1">
    <w:name w:val="HTML 预设格式1"/>
    <w:basedOn w:val="7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6"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097" w:customStyle="1">
    <w:name w:val="索引 21"/>
    <w:basedOn w:val="798"/>
    <w:next w:val="798"/>
    <w:qFormat/>
    <w:pPr>
      <w:ind w:left="200"/>
    </w:pPr>
  </w:style>
  <w:style w:type="paragraph" w:styleId="1098" w:customStyle="1">
    <w:name w:val="标题1"/>
    <w:basedOn w:val="798"/>
    <w:qFormat/>
    <w:pPr>
      <w:jc w:val="center"/>
      <w:spacing w:before="240" w:after="60"/>
      <w:outlineLvl w:val="0"/>
    </w:pPr>
    <w:rPr>
      <w:rFonts w:ascii="Cambria" w:hAnsi="Cambria"/>
      <w:b/>
      <w:bCs/>
      <w:sz w:val="32"/>
      <w:szCs w:val="32"/>
    </w:rPr>
  </w:style>
  <w:style w:type="paragraph" w:styleId="1099" w:customStyle="1">
    <w:name w:val="批注主题1"/>
    <w:basedOn w:val="1065"/>
    <w:next w:val="1065"/>
    <w:qFormat/>
    <w:rPr>
      <w:b/>
    </w:rPr>
  </w:style>
  <w:style w:type="paragraph" w:styleId="1100" w:customStyle="1">
    <w:name w:val="正文文本首行缩进1"/>
    <w:basedOn w:val="1070"/>
    <w:qFormat/>
    <w:pPr>
      <w:ind w:firstLine="100"/>
      <w:spacing w:after="120" w:line="240" w:lineRule="auto"/>
    </w:pPr>
    <w:rPr>
      <w:rFonts w:ascii="Times New Roman" w:hAnsi="Times New Roman" w:eastAsia="宋体"/>
      <w:sz w:val="21"/>
    </w:rPr>
  </w:style>
  <w:style w:type="paragraph" w:styleId="1101" w:customStyle="1">
    <w:name w:val="正文文本首行缩进 211"/>
    <w:basedOn w:val="901"/>
    <w:link w:val="1102"/>
    <w:qFormat/>
    <w:pPr>
      <w:ind w:left="200" w:firstLine="200"/>
    </w:pPr>
    <w:rPr>
      <w:rFonts w:ascii="Times New Roman" w:hAnsi="Times New Roman"/>
      <w:sz w:val="24"/>
      <w:szCs w:val="24"/>
    </w:rPr>
  </w:style>
  <w:style w:type="character" w:styleId="1102" w:customStyle="1">
    <w:name w:val="正文文本首行缩进 2 字符"/>
    <w:link w:val="1101"/>
    <w:qFormat/>
    <w:rPr>
      <w:rFonts w:eastAsia="仿宋_GB2312"/>
      <w:sz w:val="24"/>
      <w:szCs w:val="24"/>
      <w:lang w:bidi="ar-SA"/>
    </w:rPr>
  </w:style>
  <w:style w:type="table" w:styleId="1103" w:customStyle="1">
    <w:name w:val="网格型1"/>
    <w:basedOn w:val="1055"/>
    <w:qFormat/>
    <w:tblPr/>
  </w:style>
  <w:style w:type="character" w:styleId="1104" w:customStyle="1">
    <w:name w:val="要点1"/>
    <w:qFormat/>
    <w:rPr>
      <w:b/>
    </w:rPr>
  </w:style>
  <w:style w:type="character" w:styleId="1105" w:customStyle="1">
    <w:name w:val="尾注引用1"/>
    <w:qFormat/>
    <w:rPr>
      <w:vertAlign w:val="superscript"/>
    </w:rPr>
  </w:style>
  <w:style w:type="character" w:styleId="1106" w:customStyle="1">
    <w:name w:val="页码1"/>
    <w:qFormat/>
  </w:style>
  <w:style w:type="character" w:styleId="1107" w:customStyle="1">
    <w:name w:val="访问过的超链接1"/>
    <w:qFormat/>
    <w:rPr>
      <w:color w:val="800080"/>
      <w:u w:val="single"/>
    </w:rPr>
  </w:style>
  <w:style w:type="character" w:styleId="1108" w:customStyle="1">
    <w:name w:val="强调1"/>
    <w:qFormat/>
    <w:rPr>
      <w:color w:val="cc0033"/>
    </w:rPr>
  </w:style>
  <w:style w:type="character" w:styleId="1109" w:customStyle="1">
    <w:name w:val="HTML 打字机1"/>
    <w:qFormat/>
    <w:rPr>
      <w:rFonts w:ascii="宋体" w:eastAsia="宋体" w:cs="宋体"/>
      <w:sz w:val="24"/>
      <w:szCs w:val="24"/>
      <w:lang w:bidi="ar-SA"/>
    </w:rPr>
  </w:style>
  <w:style w:type="character" w:styleId="1110" w:customStyle="1">
    <w:name w:val="超链接1"/>
    <w:uiPriority w:val="99"/>
    <w:qFormat/>
    <w:rPr>
      <w:color w:val="0000ff"/>
      <w:u w:val="single"/>
    </w:rPr>
  </w:style>
  <w:style w:type="character" w:styleId="1111" w:customStyle="1">
    <w:name w:val="批注引用1"/>
    <w:qFormat/>
    <w:rPr>
      <w:sz w:val="21"/>
    </w:rPr>
  </w:style>
  <w:style w:type="character" w:styleId="1112" w:customStyle="1">
    <w:name w:val="脚注引用1"/>
    <w:qFormat/>
    <w:rPr>
      <w:vertAlign w:val="superscript"/>
    </w:rPr>
  </w:style>
  <w:style w:type="paragraph" w:styleId="1113" w:customStyle="1">
    <w:name w:val="正文（标记）"/>
    <w:basedOn w:val="798"/>
    <w:link w:val="1114"/>
    <w:qFormat/>
    <w:pPr>
      <w:spacing w:before="50" w:after="50"/>
      <w:tabs>
        <w:tab w:val="left" w:pos="0" w:leader="none"/>
        <w:tab w:val="left" w:pos="840" w:leader="none"/>
      </w:tabs>
    </w:pPr>
    <w:rPr>
      <w:rFonts w:ascii="Times New Roman" w:hAnsi="Times New Roman"/>
      <w:sz w:val="24"/>
      <w:szCs w:val="24"/>
    </w:rPr>
  </w:style>
  <w:style w:type="character" w:styleId="1114" w:customStyle="1">
    <w:name w:val="正文（标记） Char2"/>
    <w:link w:val="1113"/>
    <w:qFormat/>
    <w:rPr>
      <w:sz w:val="24"/>
      <w:szCs w:val="24"/>
    </w:rPr>
  </w:style>
  <w:style w:type="character" w:styleId="1115" w:customStyle="1">
    <w:name w:val="Char Char2"/>
    <w:qFormat/>
    <w:rPr>
      <w:sz w:val="18"/>
      <w:szCs w:val="18"/>
    </w:rPr>
  </w:style>
  <w:style w:type="character" w:styleId="1116" w:customStyle="1">
    <w:name w:val="maywed421"/>
    <w:qFormat/>
    <w:rPr>
      <w:color w:val="366fb6"/>
      <w:u w:val="none"/>
    </w:rPr>
  </w:style>
  <w:style w:type="paragraph" w:styleId="1117"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118"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119" w:customStyle="1">
    <w:name w:val="Comment Text Char"/>
    <w:qFormat/>
    <w:rPr>
      <w:rFonts w:cs="Times New Roman"/>
      <w:sz w:val="21"/>
      <w:szCs w:val="21"/>
      <w:lang w:bidi="ar-SA"/>
    </w:rPr>
  </w:style>
  <w:style w:type="character" w:styleId="1120" w:customStyle="1">
    <w:name w:val="Footer Char"/>
    <w:qFormat/>
    <w:rPr>
      <w:rFonts w:eastAsia="宋体"/>
      <w:sz w:val="18"/>
      <w:lang w:val="en-US" w:eastAsia="zh-CN"/>
    </w:rPr>
  </w:style>
  <w:style w:type="character" w:styleId="1121" w:customStyle="1">
    <w:name w:val="ca-41"/>
    <w:qFormat/>
    <w:rPr>
      <w:rFonts w:ascii="宋体" w:eastAsia="宋体"/>
      <w:b/>
      <w:bCs/>
      <w:color w:val="000000"/>
      <w:spacing w:val="-20"/>
      <w:sz w:val="21"/>
      <w:szCs w:val="21"/>
    </w:rPr>
  </w:style>
  <w:style w:type="character" w:styleId="1122" w:customStyle="1">
    <w:name w:val="ca-1"/>
    <w:qFormat/>
  </w:style>
  <w:style w:type="character" w:styleId="1123" w:customStyle="1">
    <w:name w:val="Plain Text Char"/>
    <w:qFormat/>
    <w:rPr>
      <w:rFonts w:ascii="宋体" w:eastAsia="宋体"/>
      <w:sz w:val="21"/>
      <w:lang w:val="en-US" w:eastAsia="zh-CN"/>
    </w:rPr>
  </w:style>
  <w:style w:type="character" w:styleId="1124" w:customStyle="1">
    <w:name w:val="Header Char"/>
    <w:qFormat/>
    <w:rPr>
      <w:rFonts w:eastAsia="宋体"/>
      <w:sz w:val="18"/>
      <w:lang w:val="en-US" w:eastAsia="zh-CN"/>
    </w:rPr>
  </w:style>
  <w:style w:type="character" w:styleId="1125" w:customStyle="1">
    <w:name w:val="marklong"/>
    <w:qFormat/>
  </w:style>
  <w:style w:type="character" w:styleId="1126" w:customStyle="1">
    <w:name w:val="普通文字1 Char"/>
    <w:qFormat/>
    <w:rPr>
      <w:rFonts w:ascii="宋体" w:eastAsia="宋体" w:cs="Courier New"/>
      <w:sz w:val="21"/>
      <w:szCs w:val="21"/>
      <w:lang w:val="en-US" w:eastAsia="zh-CN" w:bidi="ar-SA"/>
    </w:rPr>
  </w:style>
  <w:style w:type="character" w:styleId="1127" w:customStyle="1">
    <w:name w:val="ca-21"/>
    <w:qFormat/>
    <w:rPr>
      <w:rFonts w:ascii="宋体" w:eastAsia="宋体"/>
      <w:sz w:val="21"/>
    </w:rPr>
  </w:style>
  <w:style w:type="paragraph" w:styleId="1128" w:customStyle="1">
    <w:name w:val="正文（缩进）"/>
    <w:basedOn w:val="798"/>
    <w:qFormat/>
    <w:pPr>
      <w:ind w:firstLine="200"/>
      <w:spacing w:before="50" w:after="50" w:line="360" w:lineRule="auto"/>
    </w:pPr>
    <w:rPr>
      <w:sz w:val="24"/>
    </w:rPr>
  </w:style>
  <w:style w:type="character" w:styleId="1129" w:customStyle="1">
    <w:name w:val="Heading 3 Char"/>
    <w:qFormat/>
    <w:rPr>
      <w:rFonts w:cs="Times New Roman"/>
      <w:b/>
      <w:bCs/>
      <w:sz w:val="32"/>
      <w:szCs w:val="32"/>
      <w:lang w:bidi="ar-SA"/>
    </w:rPr>
  </w:style>
  <w:style w:type="character" w:styleId="1130" w:customStyle="1">
    <w:name w:val="z12 style23"/>
    <w:qFormat/>
  </w:style>
  <w:style w:type="paragraph" w:styleId="1131" w:customStyle="1">
    <w:name w:val="Indent Normal"/>
    <w:basedOn w:val="798"/>
    <w:qFormat/>
    <w:pPr>
      <w:ind w:firstLine="150"/>
    </w:pPr>
    <w:rPr>
      <w:sz w:val="24"/>
      <w:szCs w:val="20"/>
    </w:rPr>
  </w:style>
  <w:style w:type="character" w:styleId="1132" w:customStyle="1">
    <w:name w:val="Char Char21"/>
    <w:qFormat/>
    <w:rPr>
      <w:sz w:val="18"/>
      <w:szCs w:val="18"/>
    </w:rPr>
  </w:style>
  <w:style w:type="character" w:styleId="1133" w:customStyle="1">
    <w:name w:val="ca-31"/>
    <w:qFormat/>
    <w:rPr>
      <w:rFonts w:ascii="宋体" w:eastAsia="宋体"/>
      <w:color w:val="000000"/>
      <w:sz w:val="21"/>
      <w:szCs w:val="21"/>
    </w:rPr>
  </w:style>
  <w:style w:type="character" w:styleId="1134" w:customStyle="1">
    <w:name w:val="apple-converted-space"/>
    <w:qFormat/>
  </w:style>
  <w:style w:type="character" w:styleId="1135" w:customStyle="1">
    <w:name w:val="Char Char1"/>
    <w:qFormat/>
    <w:rPr>
      <w:rFonts w:ascii="宋体" w:eastAsia="宋体"/>
      <w:sz w:val="21"/>
      <w:lang w:val="en-US" w:eastAsia="zh-CN"/>
    </w:rPr>
  </w:style>
  <w:style w:type="character" w:styleId="1136" w:customStyle="1">
    <w:name w:val="font21"/>
    <w:qFormat/>
    <w:rPr>
      <w:rFonts w:ascii="Times New Roman" w:hAnsi="Times New Roman"/>
      <w:color w:val="000000"/>
      <w:sz w:val="20"/>
      <w:u w:val="none"/>
    </w:rPr>
  </w:style>
  <w:style w:type="character" w:styleId="1137" w:customStyle="1">
    <w:name w:val="ca-01"/>
    <w:qFormat/>
    <w:rPr>
      <w:rFonts w:ascii="宋体" w:eastAsia="宋体"/>
      <w:b/>
      <w:bCs/>
      <w:spacing w:val="-20"/>
      <w:sz w:val="24"/>
      <w:szCs w:val="24"/>
    </w:rPr>
  </w:style>
  <w:style w:type="character" w:styleId="1138" w:customStyle="1">
    <w:name w:val="Char Char23"/>
    <w:qFormat/>
    <w:rPr>
      <w:sz w:val="24"/>
      <w:szCs w:val="21"/>
      <w:lang w:bidi="ar-SA"/>
    </w:rPr>
  </w:style>
  <w:style w:type="character" w:styleId="1139" w:customStyle="1">
    <w:name w:val="Char Char"/>
    <w:qFormat/>
    <w:rPr>
      <w:rFonts w:eastAsia="宋体"/>
      <w:sz w:val="18"/>
      <w:lang w:val="en-US" w:eastAsia="zh-CN"/>
    </w:rPr>
  </w:style>
  <w:style w:type="character" w:styleId="1140" w:customStyle="1">
    <w:name w:val="Char Char3"/>
    <w:qFormat/>
    <w:rPr>
      <w:rFonts w:ascii="宋体" w:eastAsia="宋体"/>
      <w:sz w:val="18"/>
      <w:szCs w:val="18"/>
      <w:lang w:val="en-US" w:eastAsia="zh-CN" w:bidi="ar-SA"/>
    </w:rPr>
  </w:style>
  <w:style w:type="paragraph" w:styleId="1141" w:customStyle="1">
    <w:name w:val="段落"/>
    <w:qFormat/>
    <w:pPr>
      <w:ind w:firstLine="420"/>
      <w:jc w:val="both"/>
      <w:spacing w:before="120" w:after="120" w:line="360" w:lineRule="auto"/>
    </w:pPr>
    <w:rPr>
      <w:rFonts w:eastAsia="仿宋_GB2312"/>
      <w:sz w:val="24"/>
      <w:szCs w:val="24"/>
    </w:rPr>
  </w:style>
  <w:style w:type="character" w:styleId="1142" w:customStyle="1">
    <w:name w:val="Heading 4 Char"/>
    <w:qFormat/>
    <w:rPr>
      <w:rFonts w:ascii="Cambria" w:hAnsi="Cambria" w:eastAsia="宋体" w:cs="Cambria"/>
      <w:b/>
      <w:bCs/>
      <w:sz w:val="28"/>
      <w:szCs w:val="28"/>
      <w:lang w:bidi="ar-SA"/>
    </w:rPr>
  </w:style>
  <w:style w:type="character" w:styleId="1143" w:customStyle="1">
    <w:name w:val="Header Char1"/>
    <w:qFormat/>
    <w:rPr>
      <w:rFonts w:cs="Times New Roman"/>
      <w:sz w:val="18"/>
      <w:szCs w:val="18"/>
      <w:lang w:bidi="ar-SA"/>
    </w:rPr>
  </w:style>
  <w:style w:type="character" w:styleId="1144" w:customStyle="1">
    <w:name w:val="Footer Char1"/>
    <w:qFormat/>
    <w:rPr>
      <w:rFonts w:cs="Times New Roman"/>
      <w:sz w:val="18"/>
      <w:szCs w:val="18"/>
      <w:lang w:bidi="ar-SA"/>
    </w:rPr>
  </w:style>
  <w:style w:type="character" w:styleId="1145" w:customStyle="1">
    <w:name w:val="wj1"/>
    <w:qFormat/>
    <w:rPr>
      <w:color w:val="000000"/>
      <w:sz w:val="18"/>
      <w:szCs w:val="18"/>
      <w:u w:val="none"/>
    </w:rPr>
  </w:style>
  <w:style w:type="character" w:styleId="1146" w:customStyle="1">
    <w:name w:val="ca-11"/>
    <w:qFormat/>
    <w:rPr>
      <w:rFonts w:ascii="宋体" w:eastAsia="宋体"/>
      <w:b/>
      <w:bCs/>
      <w:color w:val="000000"/>
      <w:spacing w:val="-20"/>
      <w:sz w:val="28"/>
      <w:szCs w:val="28"/>
    </w:rPr>
  </w:style>
  <w:style w:type="paragraph" w:styleId="1147" w:customStyle="1">
    <w:name w:val="表格样式居中"/>
    <w:qFormat/>
    <w:pPr>
      <w:jc w:val="center"/>
    </w:pPr>
    <w:rPr>
      <w:rFonts w:eastAsia="仿宋_GB2312"/>
      <w:bCs/>
      <w:sz w:val="21"/>
      <w:szCs w:val="44"/>
    </w:rPr>
  </w:style>
  <w:style w:type="character" w:styleId="1148" w:customStyle="1">
    <w:name w:val="Plain Text Char1"/>
    <w:qFormat/>
    <w:rPr>
      <w:rFonts w:ascii="宋体" w:eastAsia="宋体"/>
      <w:sz w:val="21"/>
      <w:szCs w:val="21"/>
      <w:lang w:val="en-US" w:eastAsia="zh-CN" w:bidi="ar-SA"/>
    </w:rPr>
  </w:style>
  <w:style w:type="character" w:styleId="1149" w:customStyle="1">
    <w:name w:val="段落 Char"/>
    <w:qFormat/>
    <w:rPr>
      <w:rFonts w:ascii="仿宋_GB2312" w:eastAsia="仿宋_GB2312"/>
      <w:sz w:val="24"/>
      <w:szCs w:val="24"/>
      <w:lang w:val="en-US" w:eastAsia="zh-CN" w:bidi="ar-SA"/>
    </w:rPr>
  </w:style>
  <w:style w:type="character" w:styleId="1150" w:customStyle="1">
    <w:name w:val="Heading 2 Char"/>
    <w:qFormat/>
    <w:rPr>
      <w:rFonts w:ascii="Arial" w:hAnsi="Arial" w:eastAsia="黑体"/>
      <w:b/>
      <w:bCs/>
      <w:sz w:val="32"/>
      <w:szCs w:val="32"/>
      <w:lang w:val="en-US" w:eastAsia="zh-CN" w:bidi="ar-SA"/>
    </w:rPr>
  </w:style>
  <w:style w:type="paragraph" w:styleId="1151" w:customStyle="1">
    <w:name w:val="表格样式居左"/>
    <w:qFormat/>
    <w:pPr>
      <w:jc w:val="both"/>
      <w:spacing w:before="120" w:after="120" w:line="400" w:lineRule="exact"/>
    </w:pPr>
    <w:rPr>
      <w:rFonts w:eastAsia="仿宋_GB2312"/>
      <w:bCs/>
      <w:sz w:val="21"/>
      <w:szCs w:val="21"/>
    </w:rPr>
  </w:style>
  <w:style w:type="character" w:styleId="1152" w:customStyle="1">
    <w:name w:val="Char Char31"/>
    <w:qFormat/>
    <w:rPr>
      <w:rFonts w:ascii="Arial" w:hAnsi="Arial" w:eastAsia="黑体" w:cs="Times New Roman"/>
      <w:b/>
      <w:bCs/>
      <w:sz w:val="32"/>
      <w:szCs w:val="32"/>
      <w:lang w:val="en-US" w:eastAsia="zh-CN" w:bidi="ar-SA"/>
    </w:rPr>
  </w:style>
  <w:style w:type="paragraph" w:styleId="1153" w:customStyle="1">
    <w:name w:val="正文（黑体）"/>
    <w:basedOn w:val="798"/>
    <w:next w:val="798"/>
    <w:qFormat/>
    <w:pPr>
      <w:ind w:firstLine="200"/>
      <w:spacing w:before="50" w:after="50" w:line="360" w:lineRule="auto"/>
    </w:pPr>
    <w:rPr>
      <w:rFonts w:ascii="黑体" w:eastAsia="黑体"/>
      <w:color w:val="000080"/>
      <w:sz w:val="24"/>
    </w:rPr>
  </w:style>
  <w:style w:type="character" w:styleId="1154" w:customStyle="1">
    <w:name w:val="ca-51"/>
    <w:qFormat/>
    <w:rPr>
      <w:rFonts w:ascii="楷体_GB2312" w:eastAsia="楷体_GB2312"/>
      <w:b/>
      <w:bCs/>
      <w:spacing w:val="-20"/>
      <w:sz w:val="24"/>
      <w:szCs w:val="24"/>
    </w:rPr>
  </w:style>
  <w:style w:type="paragraph" w:styleId="1155" w:customStyle="1">
    <w:name w:val="加点正文缩进"/>
    <w:basedOn w:val="798"/>
    <w:qFormat/>
    <w:pPr>
      <w:ind w:left="962" w:hanging="480"/>
      <w:spacing w:line="300" w:lineRule="auto"/>
      <w:tabs>
        <w:tab w:val="left" w:pos="840" w:leader="none"/>
      </w:tabs>
    </w:pPr>
    <w:rPr>
      <w:sz w:val="24"/>
    </w:rPr>
  </w:style>
  <w:style w:type="paragraph" w:styleId="1156" w:customStyle="1">
    <w:name w:val="默认段落字体 Para Char Char Char Char Char Char Char Char Char Char Char Char Char Char"/>
    <w:basedOn w:val="1064"/>
    <w:qFormat/>
    <w:rPr>
      <w:rFonts w:ascii="Tahoma" w:hAnsi="Tahoma"/>
      <w:sz w:val="24"/>
    </w:rPr>
  </w:style>
  <w:style w:type="paragraph" w:styleId="1157" w:customStyle="1">
    <w:name w:val="列表段落1"/>
    <w:basedOn w:val="798"/>
    <w:qFormat/>
    <w:pPr>
      <w:ind w:firstLine="200"/>
    </w:pPr>
  </w:style>
  <w:style w:type="paragraph" w:styleId="1158" w:customStyle="1">
    <w:name w:val="序号"/>
    <w:next w:val="798"/>
    <w:qFormat/>
    <w:pPr>
      <w:jc w:val="center"/>
    </w:pPr>
    <w:rPr>
      <w:rFonts w:eastAsia="仿宋_GB2312"/>
      <w:bCs/>
      <w:sz w:val="21"/>
      <w:szCs w:val="44"/>
    </w:rPr>
  </w:style>
  <w:style w:type="paragraph" w:styleId="1159" w:customStyle="1">
    <w:name w:val="Char"/>
    <w:basedOn w:val="798"/>
    <w:qFormat/>
    <w:pPr>
      <w:tabs>
        <w:tab w:val="left" w:pos="360" w:leader="none"/>
      </w:tabs>
    </w:pPr>
    <w:rPr>
      <w:rFonts w:ascii="仿宋_GB2312" w:eastAsia="仿宋_GB2312"/>
      <w:b/>
      <w:sz w:val="24"/>
    </w:rPr>
  </w:style>
  <w:style w:type="paragraph" w:styleId="1160" w:customStyle="1">
    <w:name w:val="xl35"/>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xl36"/>
    <w:basedOn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Char Char Char"/>
    <w:basedOn w:val="798"/>
    <w:qFormat/>
    <w:rPr>
      <w:rFonts w:ascii="Tahoma" w:hAnsi="Tahoma"/>
      <w:sz w:val="24"/>
      <w:szCs w:val="20"/>
    </w:rPr>
  </w:style>
  <w:style w:type="paragraph" w:styleId="1163" w:customStyle="1">
    <w:name w:val="Char12"/>
    <w:basedOn w:val="798"/>
    <w:qFormat/>
    <w:pPr>
      <w:ind w:left="360" w:right="202" w:firstLine="360"/>
      <w:spacing w:line="480" w:lineRule="auto"/>
      <w:tabs>
        <w:tab w:val="left" w:pos="360" w:leader="none"/>
      </w:tabs>
    </w:pPr>
    <w:rPr>
      <w:sz w:val="24"/>
    </w:rPr>
  </w:style>
  <w:style w:type="paragraph" w:styleId="1164" w:customStyle="1">
    <w:name w:val="Char Char Char Char Char Char Char Char Char Char"/>
    <w:basedOn w:val="798"/>
    <w:qFormat/>
    <w:rPr>
      <w:rFonts w:ascii="Tahoma" w:hAnsi="Tahoma"/>
      <w:sz w:val="24"/>
      <w:szCs w:val="20"/>
    </w:rPr>
  </w:style>
  <w:style w:type="paragraph" w:styleId="1165" w:customStyle="1">
    <w:name w:val="正文段"/>
    <w:basedOn w:val="798"/>
    <w:qFormat/>
    <w:pPr>
      <w:ind w:firstLine="425"/>
      <w:spacing w:after="240" w:line="240" w:lineRule="atLeast"/>
      <w:widowControl/>
    </w:pPr>
    <w:rPr>
      <w:sz w:val="24"/>
      <w:szCs w:val="20"/>
    </w:rPr>
  </w:style>
  <w:style w:type="paragraph" w:styleId="1166" w:customStyle="1">
    <w:name w:val="段"/>
    <w:qFormat/>
    <w:pPr>
      <w:ind w:firstLine="200"/>
      <w:jc w:val="both"/>
    </w:pPr>
    <w:rPr>
      <w:rFonts w:ascii="宋体"/>
      <w:sz w:val="21"/>
    </w:rPr>
  </w:style>
  <w:style w:type="paragraph" w:styleId="1167" w:customStyle="1">
    <w:name w:val="Char Char Char Char Char Char Char Char Char Char1"/>
    <w:basedOn w:val="798"/>
    <w:qFormat/>
    <w:rPr>
      <w:rFonts w:ascii="Tahoma" w:hAnsi="Tahoma" w:cs="Tahoma"/>
      <w:sz w:val="24"/>
    </w:rPr>
  </w:style>
  <w:style w:type="paragraph" w:styleId="1168" w:customStyle="1">
    <w:name w:val="xl34"/>
    <w:basedOn w:val="798"/>
    <w:qFormat/>
    <w:pPr>
      <w:jc w:val="center"/>
      <w:spacing w:before="100" w:beforeAutospacing="1" w:after="100" w:afterAutospacing="1"/>
      <w:widowControl/>
    </w:pPr>
    <w:rPr>
      <w:rFonts w:ascii="Arial Unicode MS" w:hAnsi="Arial Unicode MS" w:eastAsia="Arial Unicode MS"/>
      <w:sz w:val="24"/>
    </w:rPr>
  </w:style>
  <w:style w:type="paragraph" w:styleId="1169" w:customStyle="1">
    <w:name w:val="前言、引言标题"/>
    <w:next w:val="798"/>
    <w:qFormat/>
    <w:pPr>
      <w:jc w:val="center"/>
      <w:spacing w:before="640" w:after="560"/>
      <w:shd w:val="clear" w:color="ffffff" w:fill="ffffff"/>
      <w:outlineLvl w:val="0"/>
    </w:pPr>
    <w:rPr>
      <w:rFonts w:ascii="黑体" w:eastAsia="黑体"/>
      <w:sz w:val="32"/>
    </w:rPr>
  </w:style>
  <w:style w:type="paragraph" w:styleId="1170" w:customStyle="1">
    <w:name w:val="Char Char Char Char Char Char Char Char Char Char Char Char Char"/>
    <w:basedOn w:val="798"/>
    <w:qFormat/>
    <w:pPr>
      <w:jc w:val="left"/>
      <w:spacing w:after="160" w:line="240" w:lineRule="exact"/>
      <w:widowControl/>
    </w:pPr>
    <w:rPr>
      <w:rFonts w:ascii="Verdana" w:hAnsi="Verdana"/>
      <w:sz w:val="20"/>
      <w:szCs w:val="20"/>
      <w:lang w:eastAsia="en-US"/>
    </w:rPr>
  </w:style>
  <w:style w:type="paragraph" w:styleId="1171" w:customStyle="1">
    <w:name w:val="pa-0"/>
    <w:basedOn w:val="798"/>
    <w:qFormat/>
    <w:pPr>
      <w:ind w:firstLine="480"/>
      <w:spacing w:line="360" w:lineRule="atLeast"/>
      <w:widowControl/>
    </w:pPr>
    <w:rPr>
      <w:rFonts w:ascii="宋体" w:cs="宋体"/>
      <w:sz w:val="24"/>
    </w:rPr>
  </w:style>
  <w:style w:type="paragraph" w:styleId="1172" w:customStyle="1">
    <w:name w:val="Char111"/>
    <w:basedOn w:val="798"/>
    <w:qFormat/>
    <w:pPr>
      <w:jc w:val="left"/>
      <w:spacing w:after="160" w:line="240" w:lineRule="exact"/>
      <w:widowControl/>
    </w:pPr>
    <w:rPr>
      <w:rFonts w:ascii="Verdana" w:hAnsi="Verdana"/>
      <w:sz w:val="20"/>
      <w:szCs w:val="20"/>
      <w:lang w:eastAsia="en-US"/>
    </w:rPr>
  </w:style>
  <w:style w:type="paragraph" w:styleId="1173" w:customStyle="1">
    <w:name w:val="三级条标题"/>
    <w:basedOn w:val="1174"/>
    <w:next w:val="1166"/>
    <w:qFormat/>
    <w:pPr>
      <w:ind w:left="1050"/>
      <w:outlineLvl w:val="4"/>
    </w:pPr>
  </w:style>
  <w:style w:type="paragraph" w:styleId="1174" w:customStyle="1">
    <w:name w:val="二级条标题"/>
    <w:basedOn w:val="1175"/>
    <w:next w:val="1166"/>
    <w:qFormat/>
    <w:pPr>
      <w:ind w:left="360"/>
      <w:outlineLvl w:val="3"/>
    </w:pPr>
  </w:style>
  <w:style w:type="paragraph" w:styleId="1175" w:customStyle="1">
    <w:name w:val="一级条标题"/>
    <w:next w:val="1166"/>
    <w:qFormat/>
    <w:pPr>
      <w:outlineLvl w:val="2"/>
    </w:pPr>
    <w:rPr>
      <w:rFonts w:eastAsia="黑体"/>
      <w:sz w:val="21"/>
    </w:rPr>
  </w:style>
  <w:style w:type="paragraph" w:styleId="1176" w:customStyle="1">
    <w:name w:val="FA正文+标号"/>
    <w:basedOn w:val="79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7" w:customStyle="1">
    <w:name w:val="表文1"/>
    <w:basedOn w:val="798"/>
    <w:qFormat/>
    <w:pPr>
      <w:ind w:firstLine="196"/>
      <w:spacing w:line="360" w:lineRule="auto"/>
      <w:widowControl/>
    </w:pPr>
    <w:rPr>
      <w:rFonts w:ascii="宋体"/>
      <w:sz w:val="24"/>
    </w:rPr>
  </w:style>
  <w:style w:type="paragraph" w:styleId="1178" w:customStyle="1">
    <w:name w:val="表内容"/>
    <w:basedOn w:val="1179"/>
    <w:qFormat/>
    <w:pPr>
      <w:ind w:left="0" w:firstLine="0"/>
      <w:spacing w:line="320" w:lineRule="exact"/>
    </w:pPr>
    <w:rPr>
      <w:sz w:val="20"/>
    </w:rPr>
  </w:style>
  <w:style w:type="paragraph" w:styleId="1179" w:customStyle="1">
    <w:name w:val="正文11"/>
    <w:basedOn w:val="798"/>
    <w:qFormat/>
    <w:pPr>
      <w:ind w:left="357" w:firstLine="420"/>
      <w:jc w:val="left"/>
      <w:spacing w:line="360" w:lineRule="auto"/>
      <w:widowControl/>
    </w:pPr>
    <w:rPr>
      <w:rFonts w:cs="Arial"/>
      <w:szCs w:val="20"/>
    </w:rPr>
  </w:style>
  <w:style w:type="paragraph" w:styleId="1180" w:customStyle="1">
    <w:name w:val="Char Char1 Char Char Char Char Char Char"/>
    <w:basedOn w:val="798"/>
    <w:qFormat/>
    <w:pPr>
      <w:jc w:val="center"/>
      <w:widowControl/>
    </w:pPr>
    <w:rPr>
      <w:szCs w:val="20"/>
    </w:rPr>
  </w:style>
  <w:style w:type="paragraph" w:styleId="1181" w:customStyle="1">
    <w:name w:val="xl27"/>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普通正文"/>
    <w:basedOn w:val="798"/>
    <w:qFormat/>
    <w:pPr>
      <w:ind w:firstLine="425"/>
      <w:jc w:val="left"/>
    </w:pPr>
    <w:rPr>
      <w:rFonts w:ascii="宋体"/>
      <w:sz w:val="20"/>
      <w:szCs w:val="20"/>
    </w:rPr>
  </w:style>
  <w:style w:type="paragraph" w:styleId="1183" w:customStyle="1">
    <w:name w:val="封面标准号1"/>
    <w:qFormat/>
    <w:pPr>
      <w:jc w:val="right"/>
      <w:spacing w:before="308"/>
      <w:widowControl w:val="off"/>
    </w:pPr>
    <w:rPr>
      <w:sz w:val="28"/>
    </w:rPr>
  </w:style>
  <w:style w:type="paragraph" w:styleId="1184" w:customStyle="1">
    <w:name w:val="附图标题"/>
    <w:basedOn w:val="1060"/>
    <w:next w:val="1059"/>
    <w:qFormat/>
    <w:pPr>
      <w:ind w:left="780" w:hanging="480"/>
      <w:jc w:val="center"/>
      <w:spacing w:after="100"/>
      <w:tabs>
        <w:tab w:val="left" w:pos="780" w:leader="none"/>
      </w:tabs>
    </w:pPr>
    <w:rPr>
      <w:b/>
      <w:sz w:val="21"/>
    </w:rPr>
  </w:style>
  <w:style w:type="paragraph" w:styleId="1185" w:customStyle="1">
    <w:name w:val="图号"/>
    <w:basedOn w:val="798"/>
    <w:qFormat/>
    <w:pPr>
      <w:jc w:val="center"/>
      <w:keepNext/>
      <w:spacing w:before="105" w:line="360" w:lineRule="auto"/>
      <w:tabs>
        <w:tab w:val="left" w:pos="0" w:leader="none"/>
        <w:tab w:val="left" w:pos="3360" w:leader="none"/>
      </w:tabs>
    </w:pPr>
    <w:rPr>
      <w:rFonts w:ascii="Arial" w:hAnsi="Arial"/>
      <w:sz w:val="18"/>
      <w:szCs w:val="18"/>
    </w:rPr>
  </w:style>
  <w:style w:type="paragraph" w:styleId="1186" w:customStyle="1">
    <w:name w:val="xl40"/>
    <w:basedOn w:val="79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7" w:customStyle="1">
    <w:name w:val="缩进正文"/>
    <w:basedOn w:val="798"/>
    <w:qFormat/>
    <w:pPr>
      <w:ind w:left="1418" w:firstLine="425"/>
      <w:jc w:val="left"/>
      <w:spacing w:after="200" w:line="400" w:lineRule="exact"/>
      <w:widowControl/>
    </w:pPr>
    <w:rPr>
      <w:rFonts w:ascii="宋体"/>
      <w:sz w:val="24"/>
      <w:szCs w:val="20"/>
    </w:rPr>
  </w:style>
  <w:style w:type="paragraph" w:styleId="1188" w:customStyle="1">
    <w:name w:val="xl28"/>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customStyle="1">
    <w:name w:val="xl29"/>
    <w:basedOn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Char1"/>
    <w:basedOn w:val="798"/>
    <w:qFormat/>
    <w:pPr>
      <w:ind w:left="360" w:right="202" w:firstLine="360"/>
      <w:spacing w:line="480" w:lineRule="auto"/>
      <w:tabs>
        <w:tab w:val="left" w:pos="360" w:leader="none"/>
      </w:tabs>
    </w:pPr>
    <w:rPr>
      <w:sz w:val="24"/>
    </w:rPr>
  </w:style>
  <w:style w:type="paragraph" w:styleId="1191" w:customStyle="1">
    <w:name w:val="首页标题"/>
    <w:qFormat/>
    <w:pPr>
      <w:jc w:val="center"/>
    </w:pPr>
    <w:rPr>
      <w:rFonts w:ascii="宋体" w:cs="宋体"/>
      <w:sz w:val="72"/>
      <w:szCs w:val="72"/>
    </w:rPr>
  </w:style>
  <w:style w:type="paragraph" w:styleId="1192" w:customStyle="1">
    <w:name w:val="pa-10"/>
    <w:basedOn w:val="798"/>
    <w:qFormat/>
    <w:pPr>
      <w:spacing w:line="240" w:lineRule="atLeast"/>
      <w:widowControl/>
    </w:pPr>
    <w:rPr>
      <w:rFonts w:ascii="宋体" w:cs="宋体"/>
      <w:sz w:val="24"/>
    </w:rPr>
  </w:style>
  <w:style w:type="paragraph" w:styleId="1193" w:customStyle="1">
    <w:name w:val="特点"/>
    <w:basedOn w:val="798"/>
    <w:next w:val="798"/>
    <w:qFormat/>
    <w:pPr>
      <w:jc w:val="center"/>
      <w:spacing w:line="360" w:lineRule="auto"/>
    </w:pPr>
    <w:rPr>
      <w:rFonts w:ascii="Arial" w:hAnsi="Arial"/>
      <w:sz w:val="24"/>
      <w:szCs w:val="20"/>
    </w:rPr>
  </w:style>
  <w:style w:type="paragraph" w:styleId="1194" w:customStyle="1">
    <w:name w:val="pa-4"/>
    <w:basedOn w:val="798"/>
    <w:qFormat/>
    <w:pPr>
      <w:jc w:val="center"/>
      <w:spacing w:line="280" w:lineRule="atLeast"/>
      <w:widowControl/>
    </w:pPr>
    <w:rPr>
      <w:rFonts w:ascii="宋体" w:cs="宋体"/>
      <w:sz w:val="24"/>
    </w:rPr>
  </w:style>
  <w:style w:type="paragraph" w:styleId="1195" w:customStyle="1">
    <w:name w:val="编号"/>
    <w:basedOn w:val="798"/>
    <w:next w:val="1141"/>
    <w:qFormat/>
    <w:pPr>
      <w:ind w:left="420" w:right="-136" w:hanging="420"/>
      <w:widowControl/>
      <w:tabs>
        <w:tab w:val="left" w:pos="420" w:leader="none"/>
      </w:tabs>
    </w:pPr>
    <w:rPr>
      <w:rFonts w:ascii="仿宋_GB2312" w:eastAsia="仿宋_GB2312"/>
      <w:b/>
      <w:bCs/>
      <w:sz w:val="24"/>
      <w:szCs w:val="21"/>
    </w:rPr>
  </w:style>
  <w:style w:type="paragraph" w:styleId="1196"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97" w:customStyle="1">
    <w:name w:val="xl33"/>
    <w:basedOn w:val="7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编号1"/>
    <w:next w:val="1141"/>
    <w:qFormat/>
    <w:pPr>
      <w:ind w:left="720" w:hanging="360"/>
      <w:spacing w:before="120" w:after="120" w:line="360" w:lineRule="auto"/>
      <w:tabs>
        <w:tab w:val="left" w:pos="420" w:leader="none"/>
      </w:tabs>
    </w:pPr>
    <w:rPr>
      <w:sz w:val="24"/>
      <w:szCs w:val="24"/>
    </w:rPr>
  </w:style>
  <w:style w:type="paragraph" w:styleId="1199" w:customStyle="1">
    <w:name w:val="xl32"/>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CM17"/>
    <w:basedOn w:val="798"/>
    <w:next w:val="798"/>
    <w:qFormat/>
    <w:pPr>
      <w:jc w:val="left"/>
      <w:spacing w:after="273" w:line="360" w:lineRule="auto"/>
    </w:pPr>
    <w:rPr>
      <w:rFonts w:ascii="宋体"/>
      <w:sz w:val="24"/>
    </w:rPr>
  </w:style>
  <w:style w:type="paragraph" w:styleId="1201" w:customStyle="1">
    <w:name w:val="xl38"/>
    <w:basedOn w:val="7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参考资料清单+倾斜+蓝色"/>
    <w:basedOn w:val="798"/>
    <w:qFormat/>
    <w:pPr>
      <w:spacing w:line="360" w:lineRule="auto"/>
    </w:pPr>
    <w:rPr>
      <w:rFonts w:ascii="Arial" w:hAnsi="Arial"/>
      <w:i/>
      <w:iCs/>
      <w:color w:val="0000ff"/>
      <w:szCs w:val="21"/>
    </w:rPr>
  </w:style>
  <w:style w:type="paragraph" w:styleId="1203" w:customStyle="1">
    <w:name w:val="英文音标"/>
    <w:qFormat/>
    <w:rPr>
      <w:rFonts w:ascii="Kingsoft Phonetic Plain" w:hAnsi="Kingsoft Phonetic Plain" w:eastAsia="Kingsoft Phonetic Plain"/>
      <w:sz w:val="24"/>
      <w:szCs w:val="24"/>
    </w:rPr>
  </w:style>
  <w:style w:type="paragraph" w:styleId="1204" w:customStyle="1">
    <w:name w:val="pa-8"/>
    <w:basedOn w:val="798"/>
    <w:qFormat/>
    <w:pPr>
      <w:ind w:firstLine="480"/>
      <w:spacing w:line="280" w:lineRule="atLeast"/>
      <w:widowControl/>
    </w:pPr>
    <w:rPr>
      <w:rFonts w:ascii="宋体" w:cs="宋体"/>
      <w:sz w:val="24"/>
    </w:rPr>
  </w:style>
  <w:style w:type="paragraph" w:styleId="1205" w:customStyle="1">
    <w:name w:val="标书2"/>
    <w:next w:val="1141"/>
    <w:qFormat/>
    <w:rPr>
      <w:rFonts w:eastAsia="黑体" w:cs="宋体"/>
      <w:b/>
      <w:sz w:val="44"/>
    </w:rPr>
  </w:style>
  <w:style w:type="paragraph" w:styleId="1206" w:customStyle="1">
    <w:name w:val="表格文字"/>
    <w:basedOn w:val="798"/>
    <w:qFormat/>
    <w:pPr>
      <w:jc w:val="left"/>
    </w:pPr>
    <w:rPr>
      <w:sz w:val="18"/>
    </w:rPr>
  </w:style>
  <w:style w:type="paragraph" w:styleId="1207" w:customStyle="1">
    <w:name w:val="首页空格"/>
    <w:qFormat/>
    <w:pPr>
      <w:jc w:val="center"/>
    </w:pPr>
    <w:rPr>
      <w:rFonts w:cs="宋体"/>
      <w:sz w:val="72"/>
    </w:rPr>
  </w:style>
  <w:style w:type="paragraph" w:styleId="1208" w:customStyle="1">
    <w:name w:val="保密事宜格式"/>
    <w:basedOn w:val="106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9" w:customStyle="1">
    <w:name w:val="SFClearBullets"/>
    <w:qFormat/>
    <w:pPr>
      <w:ind w:left="1440" w:hanging="360"/>
      <w:tabs>
        <w:tab w:val="left" w:pos="1440" w:leader="none"/>
      </w:tabs>
    </w:pPr>
    <w:rPr>
      <w:rFonts w:ascii="Helvetica" w:hAnsi="Helvetica"/>
      <w:szCs w:val="24"/>
      <w:lang w:eastAsia="en-US"/>
    </w:rPr>
  </w:style>
  <w:style w:type="paragraph" w:styleId="1210" w:customStyle="1">
    <w:name w:val="È±Ê¡ÎÄ±¾"/>
    <w:basedOn w:val="798"/>
    <w:qFormat/>
    <w:pPr>
      <w:jc w:val="left"/>
      <w:spacing w:line="360" w:lineRule="auto"/>
      <w:widowControl/>
    </w:pPr>
    <w:rPr>
      <w:sz w:val="24"/>
      <w:szCs w:val="20"/>
    </w:rPr>
  </w:style>
  <w:style w:type="paragraph" w:styleId="1211" w:customStyle="1">
    <w:name w:val="Char Char Char Char Char Char Char"/>
    <w:basedOn w:val="798"/>
    <w:qFormat/>
    <w:pPr>
      <w:jc w:val="left"/>
      <w:spacing w:after="160" w:line="240" w:lineRule="exact"/>
      <w:widowControl/>
    </w:pPr>
    <w:rPr>
      <w:rFonts w:ascii="Verdana" w:hAnsi="Verdana"/>
      <w:sz w:val="20"/>
      <w:szCs w:val="20"/>
      <w:lang w:eastAsia="en-US"/>
    </w:rPr>
  </w:style>
  <w:style w:type="paragraph" w:styleId="1212" w:customStyle="1">
    <w:name w:val="xl26"/>
    <w:basedOn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附图居中"/>
    <w:basedOn w:val="798"/>
    <w:next w:val="1184"/>
    <w:qFormat/>
    <w:pPr>
      <w:ind w:left="1271" w:hanging="420"/>
      <w:jc w:val="center"/>
      <w:keepNext/>
      <w:spacing w:line="360" w:lineRule="auto"/>
      <w:tabs>
        <w:tab w:val="left" w:pos="0" w:leader="none"/>
      </w:tabs>
    </w:pPr>
    <w:rPr>
      <w:caps/>
      <w:sz w:val="24"/>
    </w:rPr>
  </w:style>
  <w:style w:type="paragraph" w:styleId="1214" w:customStyle="1">
    <w:name w:val="pa-6"/>
    <w:basedOn w:val="798"/>
    <w:qFormat/>
    <w:pPr>
      <w:spacing w:line="360" w:lineRule="atLeast"/>
      <w:widowControl/>
    </w:pPr>
    <w:rPr>
      <w:rFonts w:ascii="宋体"/>
      <w:sz w:val="24"/>
      <w:szCs w:val="20"/>
    </w:rPr>
  </w:style>
  <w:style w:type="paragraph" w:styleId="1215" w:customStyle="1">
    <w:name w:val="规范正文"/>
    <w:basedOn w:val="798"/>
    <w:qFormat/>
    <w:pPr>
      <w:ind w:left="480"/>
      <w:spacing w:line="360" w:lineRule="auto"/>
    </w:pPr>
    <w:rPr>
      <w:sz w:val="24"/>
      <w:szCs w:val="20"/>
    </w:rPr>
  </w:style>
  <w:style w:type="paragraph" w:styleId="1216" w:customStyle="1">
    <w:name w:val="font7"/>
    <w:basedOn w:val="798"/>
    <w:qFormat/>
    <w:pPr>
      <w:jc w:val="left"/>
      <w:spacing w:before="100" w:beforeAutospacing="1" w:after="100" w:afterAutospacing="1"/>
      <w:widowControl/>
    </w:pPr>
    <w:rPr>
      <w:rFonts w:ascii="宋体"/>
      <w:sz w:val="20"/>
      <w:szCs w:val="20"/>
    </w:rPr>
  </w:style>
  <w:style w:type="paragraph" w:styleId="1217" w:customStyle="1">
    <w:name w:val="缺省文本"/>
    <w:basedOn w:val="798"/>
    <w:qFormat/>
    <w:pPr>
      <w:jc w:val="left"/>
    </w:pPr>
    <w:rPr>
      <w:sz w:val="24"/>
      <w:szCs w:val="20"/>
    </w:rPr>
  </w:style>
  <w:style w:type="paragraph" w:styleId="1218" w:customStyle="1">
    <w:name w:val="序号-----------"/>
    <w:basedOn w:val="798"/>
    <w:qFormat/>
    <w:pPr>
      <w:jc w:val="left"/>
      <w:widowControl/>
    </w:pPr>
    <w:rPr>
      <w:rFonts w:ascii="宋体"/>
      <w:bCs/>
      <w:szCs w:val="21"/>
    </w:rPr>
  </w:style>
  <w:style w:type="paragraph" w:styleId="1219" w:customStyle="1">
    <w:name w:val="font8"/>
    <w:basedOn w:val="798"/>
    <w:qFormat/>
    <w:pPr>
      <w:jc w:val="left"/>
      <w:spacing w:before="100" w:beforeAutospacing="1" w:after="100" w:afterAutospacing="1"/>
      <w:widowControl/>
    </w:pPr>
    <w:rPr>
      <w:rFonts w:ascii="Arial" w:hAnsi="Arial" w:cs="Arial"/>
      <w:color w:val="000000"/>
      <w:sz w:val="18"/>
      <w:szCs w:val="18"/>
    </w:rPr>
  </w:style>
  <w:style w:type="paragraph" w:styleId="1220" w:customStyle="1">
    <w:name w:val="表格标题"/>
    <w:basedOn w:val="798"/>
    <w:qFormat/>
    <w:pPr>
      <w:jc w:val="center"/>
    </w:pPr>
    <w:rPr>
      <w:b/>
    </w:rPr>
  </w:style>
  <w:style w:type="paragraph" w:styleId="1221" w:customStyle="1">
    <w:name w:val="章标题"/>
    <w:next w:val="1166"/>
    <w:qFormat/>
    <w:pPr>
      <w:ind w:left="1320" w:hanging="420"/>
      <w:jc w:val="both"/>
      <w:spacing w:before="50" w:after="50"/>
      <w:tabs>
        <w:tab w:val="left" w:pos="1200" w:leader="none"/>
      </w:tabs>
      <w:outlineLvl w:val="1"/>
    </w:pPr>
    <w:rPr>
      <w:rFonts w:ascii="黑体" w:eastAsia="黑体"/>
      <w:sz w:val="21"/>
    </w:rPr>
  </w:style>
  <w:style w:type="paragraph" w:styleId="1222" w:customStyle="1">
    <w:name w:val="首页单位日期"/>
    <w:basedOn w:val="798"/>
    <w:qFormat/>
    <w:pPr>
      <w:jc w:val="center"/>
      <w:widowControl/>
    </w:pPr>
    <w:rPr>
      <w:rFonts w:ascii="宋体" w:cs="宋体"/>
      <w:bCs/>
      <w:sz w:val="28"/>
      <w:szCs w:val="20"/>
    </w:rPr>
  </w:style>
  <w:style w:type="paragraph" w:styleId="1223" w:customStyle="1">
    <w:name w:val="样式 正文缩进 + (中文) 仿宋_GB2312 小四 Char"/>
    <w:basedOn w:val="1059"/>
    <w:qFormat/>
    <w:pPr>
      <w:ind w:firstLine="200"/>
      <w:spacing w:line="360" w:lineRule="auto"/>
    </w:pPr>
    <w:rPr>
      <w:szCs w:val="24"/>
    </w:rPr>
  </w:style>
  <w:style w:type="paragraph" w:styleId="1224" w:customStyle="1">
    <w:name w:val="项目"/>
    <w:basedOn w:val="798"/>
    <w:qFormat/>
    <w:pPr>
      <w:ind w:left="840" w:hanging="420"/>
      <w:spacing w:before="60" w:after="60" w:line="360" w:lineRule="auto"/>
      <w:tabs>
        <w:tab w:val="left" w:pos="840" w:leader="none"/>
      </w:tabs>
    </w:pPr>
    <w:rPr>
      <w:rFonts w:ascii="宋体"/>
      <w:szCs w:val="20"/>
    </w:rPr>
  </w:style>
  <w:style w:type="paragraph" w:styleId="1225" w:customStyle="1">
    <w:name w:val="默认段落字体 Para Char"/>
    <w:basedOn w:val="798"/>
    <w:qFormat/>
    <w:rPr>
      <w:rFonts w:ascii="宋体"/>
      <w:b/>
      <w:sz w:val="28"/>
      <w:szCs w:val="28"/>
    </w:rPr>
  </w:style>
  <w:style w:type="paragraph" w:styleId="1226" w:customStyle="1">
    <w:name w:val="篇名"/>
    <w:next w:val="872"/>
    <w:qFormat/>
    <w:pPr>
      <w:jc w:val="center"/>
      <w:pageBreakBefore/>
      <w:spacing w:before="480" w:after="480"/>
    </w:pPr>
    <w:rPr>
      <w:rFonts w:eastAsia="黑体"/>
      <w:b/>
      <w:sz w:val="44"/>
      <w:szCs w:val="24"/>
    </w:rPr>
  </w:style>
  <w:style w:type="paragraph" w:styleId="1227" w:customStyle="1">
    <w:name w:val="Char13"/>
    <w:basedOn w:val="798"/>
    <w:qFormat/>
  </w:style>
  <w:style w:type="paragraph" w:styleId="1228" w:customStyle="1">
    <w:name w:val="表头"/>
    <w:basedOn w:val="1179"/>
    <w:qFormat/>
    <w:pPr>
      <w:ind w:left="0" w:firstLine="0"/>
      <w:spacing w:line="240" w:lineRule="auto"/>
    </w:pPr>
    <w:rPr>
      <w:sz w:val="20"/>
    </w:rPr>
  </w:style>
  <w:style w:type="paragraph" w:styleId="1229" w:customStyle="1">
    <w:name w:val="表格序号"/>
    <w:qFormat/>
    <w:rPr>
      <w:rFonts w:eastAsia="仿宋_GB2312" w:cs="宋体"/>
      <w:sz w:val="21"/>
    </w:rPr>
  </w:style>
  <w:style w:type="paragraph" w:styleId="1230" w:customStyle="1">
    <w:name w:val="Char Char Char Char1"/>
    <w:basedOn w:val="798"/>
    <w:qFormat/>
    <w:pPr>
      <w:ind w:firstLine="200"/>
      <w:spacing w:line="360" w:lineRule="auto"/>
    </w:pPr>
    <w:rPr>
      <w:sz w:val="24"/>
      <w:szCs w:val="20"/>
    </w:rPr>
  </w:style>
  <w:style w:type="paragraph" w:styleId="1231" w:customStyle="1">
    <w:name w:val="标书3"/>
    <w:next w:val="1141"/>
    <w:qFormat/>
    <w:pPr>
      <w:jc w:val="center"/>
      <w:widowControl w:val="off"/>
    </w:pPr>
    <w:rPr>
      <w:rFonts w:eastAsia="黑体"/>
      <w:b/>
      <w:sz w:val="44"/>
      <w:szCs w:val="24"/>
    </w:rPr>
  </w:style>
  <w:style w:type="paragraph" w:styleId="1232" w:customStyle="1">
    <w:name w:val="首页小标题"/>
    <w:next w:val="1207"/>
    <w:qFormat/>
    <w:pPr>
      <w:jc w:val="center"/>
    </w:pPr>
    <w:rPr>
      <w:rFonts w:cs="宋体"/>
      <w:sz w:val="44"/>
    </w:rPr>
  </w:style>
  <w:style w:type="paragraph" w:styleId="1233" w:customStyle="1">
    <w:name w:val="新段落缩进"/>
    <w:basedOn w:val="798"/>
    <w:qFormat/>
    <w:pPr>
      <w:ind w:firstLine="200"/>
      <w:spacing w:line="400" w:lineRule="exact"/>
    </w:pPr>
    <w:rPr>
      <w:rFonts w:ascii="仿宋_GB2312" w:eastAsia="仿宋_GB2312"/>
      <w:sz w:val="24"/>
    </w:rPr>
  </w:style>
  <w:style w:type="paragraph" w:styleId="1234" w:customStyle="1">
    <w:name w:val="pa-2"/>
    <w:basedOn w:val="798"/>
    <w:qFormat/>
    <w:pPr>
      <w:spacing w:line="360" w:lineRule="atLeast"/>
      <w:widowControl/>
    </w:pPr>
    <w:rPr>
      <w:rFonts w:ascii="宋体" w:cs="宋体"/>
      <w:sz w:val="24"/>
    </w:rPr>
  </w:style>
  <w:style w:type="paragraph" w:styleId="1235" w:customStyle="1">
    <w:name w:val="四级条标题"/>
    <w:basedOn w:val="1173"/>
    <w:next w:val="1166"/>
    <w:qFormat/>
    <w:pPr>
      <w:ind w:left="0"/>
      <w:outlineLvl w:val="5"/>
    </w:pPr>
  </w:style>
  <w:style w:type="paragraph" w:styleId="1236" w:customStyle="1">
    <w:name w:val="保密事宜内容"/>
    <w:basedOn w:val="79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7" w:customStyle="1">
    <w:name w:val="xl30"/>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8" w:customStyle="1">
    <w:name w:val="Char1 Char Char Char"/>
    <w:basedOn w:val="798"/>
    <w:qFormat/>
    <w:rPr>
      <w:szCs w:val="20"/>
    </w:rPr>
  </w:style>
  <w:style w:type="paragraph" w:styleId="1239" w:customStyle="1">
    <w:name w:val="正文 + 宋体"/>
    <w:basedOn w:val="798"/>
    <w:qFormat/>
    <w:pPr>
      <w:ind w:firstLine="250"/>
    </w:pPr>
    <w:rPr>
      <w:rFonts w:ascii="宋体"/>
      <w:szCs w:val="21"/>
    </w:rPr>
  </w:style>
  <w:style w:type="paragraph" w:styleId="1240" w:customStyle="1">
    <w:name w:val="xl31"/>
    <w:basedOn w:val="79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1" w:customStyle="1">
    <w:name w:val="pbody"/>
    <w:basedOn w:val="798"/>
    <w:qFormat/>
    <w:pPr>
      <w:jc w:val="left"/>
      <w:spacing w:before="100" w:beforeAutospacing="1" w:after="100" w:afterAutospacing="1" w:line="360" w:lineRule="auto"/>
      <w:widowControl/>
    </w:pPr>
    <w:rPr>
      <w:rFonts w:ascii="宋体" w:cs="宋体"/>
      <w:sz w:val="24"/>
    </w:rPr>
  </w:style>
  <w:style w:type="paragraph" w:styleId="1242" w:customStyle="1">
    <w:name w:val="xl42"/>
    <w:basedOn w:val="79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3" w:customStyle="1">
    <w:name w:val="txt"/>
    <w:basedOn w:val="798"/>
    <w:qFormat/>
    <w:pPr>
      <w:jc w:val="left"/>
      <w:spacing w:before="100" w:beforeAutospacing="1" w:after="100" w:afterAutospacing="1"/>
      <w:widowControl/>
    </w:pPr>
    <w:rPr>
      <w:rFonts w:ascii="宋体" w:cs="宋体"/>
      <w:sz w:val="24"/>
    </w:rPr>
  </w:style>
  <w:style w:type="paragraph" w:styleId="1244" w:customStyle="1">
    <w:name w:val="样式1"/>
    <w:basedOn w:val="1058"/>
    <w:next w:val="798"/>
    <w:qFormat/>
    <w:rPr>
      <w:rFonts w:ascii="Arial" w:hAnsi="Arial" w:eastAsia="幼圆" w:cs="Arial"/>
      <w:sz w:val="24"/>
      <w:szCs w:val="20"/>
    </w:rPr>
  </w:style>
  <w:style w:type="paragraph" w:styleId="1245" w:customStyle="1">
    <w:name w:val="xl37"/>
    <w:basedOn w:val="79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6" w:customStyle="1">
    <w:name w:val="列表段落11"/>
    <w:basedOn w:val="798"/>
    <w:qFormat/>
    <w:pPr>
      <w:ind w:firstLine="420"/>
    </w:pPr>
  </w:style>
  <w:style w:type="paragraph" w:styleId="1247" w:customStyle="1">
    <w:name w:val="图表目录1"/>
    <w:qFormat/>
    <w:pPr>
      <w:ind w:left="840" w:hanging="420"/>
    </w:pPr>
    <w:rPr>
      <w:rFonts w:cs="宋体"/>
      <w:sz w:val="21"/>
    </w:rPr>
  </w:style>
  <w:style w:type="paragraph" w:styleId="1248" w:customStyle="1">
    <w:name w:val="样式 序号----------- + 仿宋_GB2312"/>
    <w:basedOn w:val="1218"/>
    <w:qFormat/>
    <w:pPr>
      <w:ind w:firstLine="200"/>
      <w:spacing w:line="360" w:lineRule="auto"/>
    </w:pPr>
    <w:rPr>
      <w:rFonts w:ascii="仿宋_GB2312" w:eastAsia="仿宋_GB2312"/>
      <w:bCs w:val="0"/>
    </w:rPr>
  </w:style>
  <w:style w:type="paragraph" w:styleId="1249" w:customStyle="1">
    <w:name w:val="xl41"/>
    <w:basedOn w:val="79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0" w:customStyle="1">
    <w:name w:val="Char11"/>
    <w:basedOn w:val="798"/>
    <w:qFormat/>
    <w:rPr>
      <w:szCs w:val="21"/>
    </w:rPr>
  </w:style>
  <w:style w:type="paragraph" w:styleId="1251" w:customStyle="1">
    <w:name w:val="样式 序号----------- + 仿宋_GB23121"/>
    <w:basedOn w:val="1218"/>
    <w:qFormat/>
    <w:pPr>
      <w:spacing w:line="360" w:lineRule="auto"/>
    </w:pPr>
    <w:rPr>
      <w:rFonts w:ascii="仿宋_GB2312" w:eastAsia="仿宋_GB2312"/>
      <w:bCs w:val="0"/>
    </w:rPr>
  </w:style>
  <w:style w:type="paragraph" w:styleId="1252" w:customStyle="1">
    <w:name w:val="pa-9"/>
    <w:basedOn w:val="798"/>
    <w:qFormat/>
    <w:pPr>
      <w:jc w:val="center"/>
      <w:spacing w:line="360" w:lineRule="atLeast"/>
      <w:widowControl/>
    </w:pPr>
    <w:rPr>
      <w:rFonts w:ascii="宋体" w:cs="宋体"/>
      <w:sz w:val="24"/>
    </w:rPr>
  </w:style>
  <w:style w:type="paragraph" w:styleId="1253" w:customStyle="1">
    <w:name w:val="pa-3"/>
    <w:basedOn w:val="798"/>
    <w:qFormat/>
    <w:pPr>
      <w:jc w:val="left"/>
      <w:spacing w:before="150" w:after="150"/>
      <w:widowControl/>
    </w:pPr>
    <w:rPr>
      <w:rFonts w:ascii="宋体" w:cs="宋体"/>
      <w:sz w:val="24"/>
    </w:rPr>
  </w:style>
  <w:style w:type="paragraph" w:styleId="1254" w:customStyle="1">
    <w:name w:val="font5"/>
    <w:basedOn w:val="798"/>
    <w:qFormat/>
    <w:pPr>
      <w:jc w:val="left"/>
      <w:spacing w:before="100" w:beforeAutospacing="1" w:after="100" w:afterAutospacing="1"/>
      <w:widowControl/>
    </w:pPr>
    <w:rPr>
      <w:rFonts w:ascii="宋体"/>
      <w:sz w:val="18"/>
      <w:szCs w:val="18"/>
    </w:rPr>
  </w:style>
  <w:style w:type="paragraph" w:styleId="1255" w:customStyle="1">
    <w:name w:val="pa-5"/>
    <w:basedOn w:val="798"/>
    <w:qFormat/>
    <w:pPr>
      <w:spacing w:line="280" w:lineRule="atLeast"/>
      <w:widowControl/>
    </w:pPr>
    <w:rPr>
      <w:rFonts w:ascii="宋体" w:cs="宋体"/>
      <w:sz w:val="24"/>
    </w:rPr>
  </w:style>
  <w:style w:type="paragraph" w:styleId="1256" w:customStyle="1">
    <w:name w:val="xl39"/>
    <w:basedOn w:val="79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7" w:customStyle="1">
    <w:name w:val="font6"/>
    <w:basedOn w:val="798"/>
    <w:qFormat/>
    <w:pPr>
      <w:jc w:val="left"/>
      <w:spacing w:before="100" w:beforeAutospacing="1" w:after="100" w:afterAutospacing="1"/>
      <w:widowControl/>
    </w:pPr>
    <w:rPr>
      <w:sz w:val="20"/>
      <w:szCs w:val="20"/>
    </w:rPr>
  </w:style>
  <w:style w:type="paragraph" w:styleId="1258" w:customStyle="1">
    <w:name w:val="font9"/>
    <w:basedOn w:val="798"/>
    <w:qFormat/>
    <w:pPr>
      <w:jc w:val="left"/>
      <w:spacing w:before="100" w:beforeAutospacing="1" w:after="100" w:afterAutospacing="1"/>
      <w:widowControl/>
    </w:pPr>
    <w:rPr>
      <w:rFonts w:ascii="宋体"/>
      <w:color w:val="000000"/>
      <w:sz w:val="18"/>
      <w:szCs w:val="18"/>
    </w:rPr>
  </w:style>
  <w:style w:type="paragraph" w:styleId="1259" w:customStyle="1">
    <w:name w:val="列出段落1"/>
    <w:basedOn w:val="798"/>
    <w:link w:val="1487"/>
    <w:qFormat/>
    <w:pPr>
      <w:ind w:firstLine="200"/>
    </w:pPr>
  </w:style>
  <w:style w:type="paragraph" w:styleId="1260" w:customStyle="1">
    <w:name w:val="p0"/>
    <w:basedOn w:val="798"/>
    <w:qFormat/>
    <w:pPr>
      <w:widowControl/>
    </w:pPr>
    <w:rPr>
      <w:szCs w:val="21"/>
    </w:rPr>
  </w:style>
  <w:style w:type="paragraph" w:styleId="1261" w:customStyle="1">
    <w:name w:val="Char Char Char Char Char Char Char Char Char Char21"/>
    <w:basedOn w:val="798"/>
    <w:qFormat/>
    <w:rPr>
      <w:rFonts w:ascii="Tahoma" w:hAnsi="Tahoma"/>
      <w:sz w:val="24"/>
      <w:szCs w:val="20"/>
    </w:rPr>
  </w:style>
  <w:style w:type="paragraph" w:styleId="1262" w:customStyle="1">
    <w:name w:val="封面标准名称"/>
    <w:qFormat/>
    <w:pPr>
      <w:jc w:val="center"/>
      <w:spacing w:line="680" w:lineRule="exact"/>
      <w:widowControl w:val="off"/>
    </w:pPr>
    <w:rPr>
      <w:rFonts w:ascii="黑体" w:eastAsia="黑体"/>
      <w:sz w:val="52"/>
    </w:rPr>
  </w:style>
  <w:style w:type="paragraph" w:styleId="1263" w:customStyle="1">
    <w:name w:val="表格正文"/>
    <w:basedOn w:val="798"/>
    <w:qFormat/>
    <w:pPr>
      <w:spacing w:line="300" w:lineRule="auto"/>
      <w:tabs>
        <w:tab w:val="left" w:pos="420" w:leader="none"/>
      </w:tabs>
    </w:pPr>
  </w:style>
  <w:style w:type="paragraph" w:styleId="1264" w:customStyle="1">
    <w:name w:val="首页标题小初"/>
    <w:qFormat/>
    <w:pPr>
      <w:jc w:val="center"/>
    </w:pPr>
    <w:rPr>
      <w:rFonts w:ascii="黑体" w:eastAsia="黑体" w:cs="宋体"/>
      <w:sz w:val="72"/>
    </w:rPr>
  </w:style>
  <w:style w:type="paragraph" w:styleId="1265" w:customStyle="1">
    <w:name w:val="五级条标题"/>
    <w:basedOn w:val="1235"/>
    <w:next w:val="1166"/>
    <w:qFormat/>
    <w:pPr>
      <w:outlineLvl w:val="6"/>
    </w:pPr>
  </w:style>
  <w:style w:type="paragraph" w:styleId="1266" w:customStyle="1">
    <w:name w:val="Char Char Char Char Char Char Char1"/>
    <w:basedOn w:val="798"/>
    <w:qFormat/>
    <w:pPr>
      <w:jc w:val="left"/>
      <w:spacing w:after="160" w:line="240" w:lineRule="exact"/>
      <w:widowControl/>
    </w:pPr>
    <w:rPr>
      <w:rFonts w:ascii="Verdana" w:hAnsi="Verdana"/>
      <w:sz w:val="20"/>
      <w:szCs w:val="20"/>
      <w:lang w:eastAsia="en-US"/>
    </w:rPr>
  </w:style>
  <w:style w:type="paragraph" w:styleId="1267" w:customStyle="1">
    <w:name w:val="ibm-list-next"/>
    <w:basedOn w:val="798"/>
    <w:qFormat/>
    <w:pPr>
      <w:jc w:val="left"/>
      <w:spacing w:before="100" w:beforeAutospacing="1" w:after="100" w:afterAutospacing="1"/>
      <w:widowControl/>
    </w:pPr>
    <w:rPr>
      <w:rFonts w:ascii="宋体" w:cs="宋体"/>
      <w:sz w:val="24"/>
    </w:rPr>
  </w:style>
  <w:style w:type="paragraph" w:styleId="1268" w:customStyle="1">
    <w:name w:val="首页标题 一号"/>
    <w:basedOn w:val="1264"/>
    <w:qFormat/>
    <w:rPr>
      <w:sz w:val="52"/>
    </w:rPr>
  </w:style>
  <w:style w:type="paragraph" w:styleId="1269" w:customStyle="1">
    <w:name w:val="Char Char Char Char Char Char Char Char Char Char2"/>
    <w:basedOn w:val="798"/>
    <w:qFormat/>
    <w:rPr>
      <w:rFonts w:ascii="Tahoma" w:hAnsi="Tahoma"/>
      <w:sz w:val="24"/>
      <w:szCs w:val="20"/>
    </w:rPr>
  </w:style>
  <w:style w:type="paragraph" w:styleId="1270" w:customStyle="1">
    <w:name w:val="正文（编号）"/>
    <w:basedOn w:val="1128"/>
    <w:link w:val="1271"/>
    <w:qFormat/>
    <w:pPr>
      <w:ind w:left="720" w:firstLine="0"/>
      <w:tabs>
        <w:tab w:val="left" w:pos="720" w:leader="none"/>
        <w:tab w:val="left" w:pos="780" w:leader="none"/>
      </w:tabs>
    </w:pPr>
    <w:rPr>
      <w:rFonts w:ascii="Times New Roman" w:hAnsi="Times New Roman"/>
      <w:szCs w:val="24"/>
    </w:rPr>
  </w:style>
  <w:style w:type="character" w:styleId="1271" w:customStyle="1">
    <w:name w:val="正文（编号） Char Char"/>
    <w:link w:val="1270"/>
    <w:qFormat/>
    <w:rPr>
      <w:sz w:val="24"/>
      <w:szCs w:val="24"/>
    </w:rPr>
  </w:style>
  <w:style w:type="paragraph" w:styleId="1272" w:customStyle="1">
    <w:name w:val="表格"/>
    <w:basedOn w:val="798"/>
    <w:qFormat/>
    <w:pPr>
      <w:ind w:firstLine="21"/>
    </w:pPr>
    <w:rPr>
      <w:rFonts w:ascii="宋体"/>
      <w:szCs w:val="20"/>
    </w:rPr>
  </w:style>
  <w:style w:type="character" w:styleId="1273" w:customStyle="1">
    <w:name w:val="正文（缩进） Char Char"/>
    <w:qFormat/>
    <w:rPr>
      <w:rFonts w:eastAsia="宋体"/>
      <w:sz w:val="24"/>
      <w:szCs w:val="24"/>
      <w:lang w:val="en-US" w:eastAsia="zh-CN" w:bidi="ar-SA"/>
    </w:rPr>
  </w:style>
  <w:style w:type="paragraph" w:styleId="1274" w:customStyle="1">
    <w:name w:val="Char Char Char1"/>
    <w:basedOn w:val="798"/>
    <w:qFormat/>
    <w:rPr>
      <w:szCs w:val="21"/>
    </w:rPr>
  </w:style>
  <w:style w:type="paragraph" w:styleId="1275" w:customStyle="1">
    <w:name w:val="样式 正文2 + 首行缩进:  0 厘米 段后: 1.5 行"/>
    <w:basedOn w:val="798"/>
    <w:qFormat/>
    <w:pPr>
      <w:ind w:left="985" w:hanging="567"/>
      <w:jc w:val="left"/>
      <w:spacing w:line="360" w:lineRule="auto"/>
      <w:widowControl/>
      <w:tabs>
        <w:tab w:val="left" w:pos="987" w:leader="none"/>
      </w:tabs>
    </w:pPr>
    <w:rPr>
      <w:rFonts w:eastAsia="楷体_GB2312"/>
      <w:sz w:val="24"/>
      <w:szCs w:val="20"/>
      <w:lang w:eastAsia="en-US"/>
    </w:rPr>
  </w:style>
  <w:style w:type="paragraph" w:styleId="1276" w:customStyle="1">
    <w:name w:val="表中文字"/>
    <w:basedOn w:val="798"/>
    <w:qFormat/>
    <w:pPr>
      <w:widowControl/>
    </w:pPr>
    <w:rPr>
      <w:szCs w:val="20"/>
    </w:rPr>
  </w:style>
  <w:style w:type="character" w:styleId="1277" w:customStyle="1">
    <w:name w:val="z1"/>
    <w:qFormat/>
  </w:style>
  <w:style w:type="paragraph" w:styleId="1278" w:customStyle="1">
    <w:name w:val="a1"/>
    <w:basedOn w:val="798"/>
    <w:qFormat/>
    <w:pPr>
      <w:jc w:val="left"/>
      <w:spacing w:before="100" w:beforeAutospacing="1" w:after="100" w:afterAutospacing="1"/>
      <w:widowControl/>
    </w:pPr>
    <w:rPr>
      <w:rFonts w:ascii="宋体"/>
      <w:sz w:val="24"/>
    </w:rPr>
  </w:style>
  <w:style w:type="paragraph" w:styleId="1279" w:customStyle="1">
    <w:name w:val="a0"/>
    <w:basedOn w:val="798"/>
    <w:qFormat/>
    <w:pPr>
      <w:jc w:val="left"/>
      <w:spacing w:before="100" w:beforeAutospacing="1" w:after="100" w:afterAutospacing="1"/>
      <w:widowControl/>
    </w:pPr>
    <w:rPr>
      <w:rFonts w:ascii="宋体"/>
      <w:sz w:val="24"/>
    </w:rPr>
  </w:style>
  <w:style w:type="paragraph" w:styleId="1280" w:customStyle="1">
    <w:name w:val="tabletext"/>
    <w:basedOn w:val="798"/>
    <w:qFormat/>
    <w:pPr>
      <w:jc w:val="left"/>
      <w:spacing w:before="100" w:beforeAutospacing="1" w:after="100" w:afterAutospacing="1"/>
      <w:widowControl/>
    </w:pPr>
    <w:rPr>
      <w:rFonts w:ascii="宋体"/>
      <w:sz w:val="24"/>
    </w:rPr>
  </w:style>
  <w:style w:type="paragraph" w:styleId="1281" w:customStyle="1">
    <w:name w:val="我的样式"/>
    <w:basedOn w:val="798"/>
    <w:qFormat/>
    <w:pPr>
      <w:ind w:firstLine="420"/>
      <w:jc w:val="left"/>
      <w:spacing w:after="120"/>
      <w:widowControl/>
    </w:pPr>
    <w:rPr>
      <w:rFonts w:ascii="宋体"/>
      <w:color w:val="000000"/>
      <w:sz w:val="24"/>
      <w:szCs w:val="16"/>
    </w:rPr>
  </w:style>
  <w:style w:type="paragraph" w:styleId="1282" w:customStyle="1">
    <w:name w:val="Figure and Table Title"/>
    <w:basedOn w:val="798"/>
    <w:qFormat/>
    <w:pPr>
      <w:ind w:left="2160"/>
      <w:jc w:val="left"/>
      <w:widowControl/>
    </w:pPr>
    <w:rPr>
      <w:rFonts w:ascii="Helvetica-Light" w:hAnsi="Helvetica-Light"/>
      <w:b/>
      <w:bCs/>
      <w:sz w:val="20"/>
      <w:lang w:eastAsia="en-US"/>
    </w:rPr>
  </w:style>
  <w:style w:type="paragraph" w:styleId="1283" w:customStyle="1">
    <w:name w:val="Table Text/Title"/>
    <w:basedOn w:val="798"/>
    <w:qFormat/>
    <w:pPr>
      <w:jc w:val="left"/>
      <w:widowControl/>
    </w:pPr>
    <w:rPr>
      <w:rFonts w:ascii="宋体"/>
      <w:b/>
      <w:bCs/>
      <w:sz w:val="20"/>
      <w:szCs w:val="20"/>
      <w:lang w:eastAsia="en-US"/>
    </w:rPr>
  </w:style>
  <w:style w:type="paragraph" w:styleId="1284" w:customStyle="1">
    <w:name w:val="Sourcetext bullet"/>
    <w:basedOn w:val="798"/>
    <w:qFormat/>
    <w:pPr>
      <w:ind w:left="2160" w:hanging="360"/>
      <w:jc w:val="left"/>
      <w:spacing w:after="120"/>
      <w:widowControl/>
      <w:tabs>
        <w:tab w:val="left" w:pos="360" w:leader="none"/>
      </w:tabs>
    </w:pPr>
    <w:rPr>
      <w:rFonts w:ascii="Book Antiqua" w:hAnsi="Book Antiqua"/>
      <w:sz w:val="20"/>
      <w:szCs w:val="20"/>
      <w:lang w:eastAsia="en-US"/>
    </w:rPr>
  </w:style>
  <w:style w:type="paragraph" w:styleId="1285" w:customStyle="1">
    <w:name w:val="无标题正文 Char Char Char Char Char Char Char Char Char Char Char Char Char Char Char Char Char Char Char Char Char Char Char Char Char Char Char1 Char"/>
    <w:basedOn w:val="798"/>
    <w:qFormat/>
    <w:pPr>
      <w:jc w:val="center"/>
      <w:spacing w:after="160" w:line="240" w:lineRule="exact"/>
      <w:widowControl/>
    </w:pPr>
    <w:rPr>
      <w:rFonts w:ascii="Arial" w:hAnsi="Arial"/>
      <w:sz w:val="20"/>
      <w:szCs w:val="20"/>
      <w:lang w:eastAsia="en-US"/>
    </w:rPr>
  </w:style>
  <w:style w:type="paragraph" w:styleId="1286" w:customStyle="1">
    <w:name w:val="Char Char Char Char"/>
    <w:basedOn w:val="798"/>
    <w:qFormat/>
    <w:pPr>
      <w:ind w:left="560" w:firstLine="200"/>
      <w:jc w:val="left"/>
      <w:spacing w:after="120" w:line="360" w:lineRule="auto"/>
      <w:widowControl/>
    </w:pPr>
    <w:rPr>
      <w:rFonts w:ascii="Verdana" w:hAnsi="Verdana"/>
      <w:sz w:val="24"/>
    </w:rPr>
  </w:style>
  <w:style w:type="character" w:styleId="1287" w:customStyle="1">
    <w:name w:val="style91"/>
    <w:qFormat/>
    <w:rPr>
      <w:color w:val="2060c0"/>
      <w:sz w:val="24"/>
      <w:szCs w:val="24"/>
    </w:rPr>
  </w:style>
  <w:style w:type="paragraph" w:styleId="1288" w:customStyle="1">
    <w:name w:val="标准小四"/>
    <w:basedOn w:val="798"/>
    <w:qFormat/>
    <w:pPr>
      <w:ind w:firstLine="200"/>
      <w:spacing w:line="360" w:lineRule="auto"/>
    </w:pPr>
    <w:rPr>
      <w:rFonts w:ascii="Arial" w:hAnsi="Arial"/>
      <w:sz w:val="24"/>
      <w:szCs w:val="21"/>
    </w:rPr>
  </w:style>
  <w:style w:type="paragraph" w:styleId="1289" w:customStyle="1">
    <w:name w:val="样式 正文首行缩进 + 宋体 首行缩进:  0.74 厘米"/>
    <w:basedOn w:val="1100"/>
    <w:qFormat/>
    <w:pPr>
      <w:ind w:firstLine="210"/>
      <w:spacing w:before="120" w:after="0" w:line="380" w:lineRule="exact"/>
    </w:pPr>
    <w:rPr>
      <w:rFonts w:ascii="宋体" w:cs="宋体"/>
      <w:sz w:val="24"/>
      <w:szCs w:val="20"/>
    </w:rPr>
  </w:style>
  <w:style w:type="paragraph" w:styleId="1290" w:customStyle="1">
    <w:name w:val="默认段落字体 Para Char Char Char Char Char Char Char Char Char1"/>
    <w:basedOn w:val="798"/>
    <w:qFormat/>
    <w:rPr>
      <w:rFonts w:ascii="Tahoma" w:hAnsi="Tahoma"/>
      <w:sz w:val="24"/>
      <w:szCs w:val="20"/>
    </w:rPr>
  </w:style>
  <w:style w:type="paragraph" w:styleId="1291" w:customStyle="1">
    <w:name w:val="正文小四"/>
    <w:basedOn w:val="798"/>
    <w:qFormat/>
    <w:pPr>
      <w:spacing w:line="312" w:lineRule="auto"/>
    </w:pPr>
    <w:rPr>
      <w:sz w:val="24"/>
    </w:rPr>
  </w:style>
  <w:style w:type="paragraph" w:styleId="1292" w:customStyle="1">
    <w:name w:val="ul"/>
    <w:basedOn w:val="798"/>
    <w:qFormat/>
    <w:pPr>
      <w:numPr>
        <w:numId w:val="1"/>
      </w:numPr>
      <w:ind w:left="567" w:hanging="85"/>
      <w:jc w:val="left"/>
      <w:spacing w:line="360" w:lineRule="auto"/>
      <w:widowControl/>
      <w:tabs>
        <w:tab w:val="left" w:pos="842" w:leader="none"/>
      </w:tabs>
    </w:pPr>
    <w:rPr>
      <w:sz w:val="24"/>
    </w:rPr>
  </w:style>
  <w:style w:type="paragraph" w:styleId="1293" w:customStyle="1">
    <w:name w:val="Bullet"/>
    <w:basedOn w:val="79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4" w:customStyle="1">
    <w:name w:val="正文（首行缩进）"/>
    <w:basedOn w:val="798"/>
    <w:qFormat/>
    <w:pPr>
      <w:ind w:firstLine="482"/>
      <w:spacing w:before="120" w:line="360" w:lineRule="auto"/>
      <w:widowControl/>
    </w:pPr>
    <w:rPr>
      <w:sz w:val="24"/>
      <w:szCs w:val="20"/>
    </w:rPr>
  </w:style>
  <w:style w:type="character" w:styleId="1295" w:customStyle="1">
    <w:name w:val="style161"/>
    <w:qFormat/>
    <w:rPr>
      <w:rFonts w:ascii="Verdana" w:hAnsi="Verdana" w:eastAsia="宋体"/>
      <w:b/>
      <w:color w:val="0a246a"/>
      <w:sz w:val="24"/>
      <w:szCs w:val="24"/>
      <w:lang w:val="en-US" w:eastAsia="zh-CN" w:bidi="ar-SA"/>
    </w:rPr>
  </w:style>
  <w:style w:type="paragraph" w:styleId="1296" w:customStyle="1">
    <w:name w:val="正文（首行缩进两字）"/>
    <w:basedOn w:val="798"/>
    <w:qFormat/>
    <w:pPr>
      <w:spacing w:line="312" w:lineRule="auto"/>
    </w:pPr>
    <w:rPr>
      <w:rFonts w:ascii="宋体" w:cs="宋体"/>
      <w:sz w:val="24"/>
    </w:rPr>
  </w:style>
  <w:style w:type="paragraph" w:styleId="1297" w:customStyle="1">
    <w:name w:val="正文文字缩进 3"/>
    <w:basedOn w:val="798"/>
    <w:qFormat/>
    <w:pPr>
      <w:ind w:left="420" w:firstLine="420"/>
      <w:spacing w:line="312" w:lineRule="auto"/>
    </w:pPr>
    <w:rPr>
      <w:rFonts w:ascii="黑体" w:hAnsi="黑体" w:cs="宋体"/>
      <w:bCs/>
      <w:color w:val="000000"/>
      <w:sz w:val="24"/>
    </w:rPr>
  </w:style>
  <w:style w:type="paragraph" w:styleId="1298" w:customStyle="1">
    <w:name w:val="技术方案3"/>
    <w:basedOn w:val="798"/>
    <w:qFormat/>
    <w:pPr>
      <w:spacing w:line="360" w:lineRule="auto"/>
    </w:pPr>
    <w:rPr>
      <w:rFonts w:ascii="宋体"/>
      <w:b/>
      <w:bCs/>
      <w:sz w:val="32"/>
    </w:rPr>
  </w:style>
  <w:style w:type="paragraph" w:styleId="1299" w:customStyle="1">
    <w:name w:val="技术方案2"/>
    <w:basedOn w:val="798"/>
    <w:qFormat/>
    <w:pPr>
      <w:spacing w:line="480" w:lineRule="auto"/>
    </w:pPr>
    <w:rPr>
      <w:rFonts w:ascii="宋体"/>
      <w:b/>
      <w:bCs/>
      <w:sz w:val="36"/>
    </w:rPr>
  </w:style>
  <w:style w:type="paragraph" w:styleId="1300" w:customStyle="1">
    <w:name w:val="技术方案正文"/>
    <w:basedOn w:val="798"/>
    <w:qFormat/>
    <w:pPr>
      <w:ind w:firstLine="480"/>
      <w:spacing w:line="360" w:lineRule="auto"/>
    </w:pPr>
    <w:rPr>
      <w:rFonts w:ascii="宋体"/>
      <w:sz w:val="24"/>
    </w:rPr>
  </w:style>
  <w:style w:type="paragraph" w:styleId="1301" w:customStyle="1">
    <w:name w:val="Default"/>
    <w:qFormat/>
    <w:pPr>
      <w:widowControl w:val="off"/>
    </w:pPr>
    <w:rPr>
      <w:rFonts w:ascii="宋体" w:cs="宋体"/>
      <w:color w:val="000000"/>
      <w:sz w:val="24"/>
      <w:szCs w:val="24"/>
    </w:rPr>
  </w:style>
  <w:style w:type="paragraph" w:styleId="1302" w:customStyle="1">
    <w:name w:val="Normal Paragraph"/>
    <w:basedOn w:val="798"/>
    <w:qFormat/>
    <w:pPr>
      <w:ind w:firstLine="425"/>
      <w:spacing w:before="120" w:line="360" w:lineRule="auto"/>
      <w:widowControl/>
    </w:pPr>
    <w:rPr>
      <w:sz w:val="24"/>
      <w:szCs w:val="20"/>
    </w:rPr>
  </w:style>
  <w:style w:type="paragraph" w:styleId="1303" w:customStyle="1">
    <w:name w:val="Normal Paragraph Char"/>
    <w:basedOn w:val="798"/>
    <w:qFormat/>
    <w:pPr>
      <w:ind w:firstLine="425"/>
      <w:spacing w:before="120" w:line="360" w:lineRule="auto"/>
      <w:widowControl/>
    </w:pPr>
    <w:rPr>
      <w:sz w:val="24"/>
    </w:rPr>
  </w:style>
  <w:style w:type="paragraph" w:styleId="1304" w:customStyle="1">
    <w:name w:val="文档正文"/>
    <w:basedOn w:val="798"/>
    <w:qFormat/>
    <w:rPr>
      <w:rFonts w:ascii="宋体"/>
      <w:szCs w:val="20"/>
    </w:rPr>
  </w:style>
  <w:style w:type="paragraph" w:styleId="1305" w:customStyle="1">
    <w:name w:val="默认段落字体 Para Char Char Char Char Char"/>
    <w:basedOn w:val="798"/>
    <w:qFormat/>
    <w:pPr>
      <w:ind w:firstLine="200"/>
      <w:jc w:val="left"/>
      <w:spacing w:before="100" w:beforeAutospacing="1" w:after="100" w:afterAutospacing="1" w:line="360" w:lineRule="auto"/>
    </w:pPr>
    <w:rPr>
      <w:rFonts w:ascii="Arial" w:hAnsi="Arial"/>
      <w:sz w:val="24"/>
      <w:lang w:eastAsia="en-US"/>
    </w:rPr>
  </w:style>
  <w:style w:type="paragraph" w:styleId="1306" w:customStyle="1">
    <w:name w:val="标题2"/>
    <w:basedOn w:val="798"/>
    <w:qFormat/>
    <w:pPr>
      <w:tabs>
        <w:tab w:val="left" w:pos="0" w:leader="none"/>
      </w:tabs>
    </w:pPr>
    <w:rPr>
      <w:rFonts w:ascii="黑体" w:eastAsia="黑体"/>
      <w:sz w:val="24"/>
    </w:rPr>
  </w:style>
  <w:style w:type="paragraph" w:styleId="1307" w:customStyle="1">
    <w:name w:val="Char Char Char Char Char Char Char Char Char Char Char Char Char1"/>
    <w:basedOn w:val="798"/>
    <w:qFormat/>
    <w:pPr>
      <w:jc w:val="left"/>
      <w:spacing w:after="160" w:line="240" w:lineRule="exact"/>
      <w:widowControl/>
    </w:pPr>
    <w:rPr>
      <w:rFonts w:ascii="Arial" w:hAnsi="Arial" w:eastAsia="Times New Roman" w:cs="Verdana"/>
      <w:b/>
      <w:sz w:val="24"/>
      <w:szCs w:val="32"/>
      <w:lang w:eastAsia="en-US"/>
    </w:rPr>
  </w:style>
  <w:style w:type="paragraph" w:styleId="1308" w:customStyle="1">
    <w:name w:val="样式2"/>
    <w:basedOn w:val="876"/>
    <w:qFormat/>
    <w:pPr>
      <w:spacing w:line="415" w:lineRule="auto"/>
    </w:pPr>
    <w:rPr>
      <w:rFonts w:ascii="Calibri" w:hAnsi="Calibri"/>
      <w:bCs/>
      <w:color w:val="000000"/>
      <w:sz w:val="28"/>
      <w:szCs w:val="28"/>
    </w:rPr>
  </w:style>
  <w:style w:type="paragraph" w:styleId="1309" w:customStyle="1">
    <w:name w:val="样式3"/>
    <w:basedOn w:val="876"/>
    <w:qFormat/>
    <w:pPr>
      <w:spacing w:line="415" w:lineRule="auto"/>
    </w:pPr>
    <w:rPr>
      <w:rFonts w:ascii="Calibri" w:hAnsi="Calibri"/>
      <w:bCs/>
      <w:color w:val="000000"/>
      <w:sz w:val="28"/>
      <w:szCs w:val="28"/>
    </w:rPr>
  </w:style>
  <w:style w:type="paragraph" w:styleId="1310" w:customStyle="1">
    <w:name w:val="样式4"/>
    <w:basedOn w:val="876"/>
    <w:qFormat/>
    <w:pPr>
      <w:spacing w:line="415" w:lineRule="auto"/>
    </w:pPr>
    <w:rPr>
      <w:rFonts w:ascii="Calibri" w:hAnsi="Calibri"/>
      <w:bCs/>
      <w:color w:val="000000"/>
      <w:sz w:val="28"/>
      <w:szCs w:val="28"/>
    </w:rPr>
  </w:style>
  <w:style w:type="paragraph" w:styleId="1311" w:customStyle="1">
    <w:name w:val="样式5"/>
    <w:basedOn w:val="876"/>
    <w:qFormat/>
    <w:pPr>
      <w:spacing w:line="415" w:lineRule="auto"/>
    </w:pPr>
    <w:rPr>
      <w:rFonts w:ascii="Calibri" w:hAnsi="Calibri"/>
      <w:bCs/>
      <w:color w:val="000000"/>
      <w:sz w:val="28"/>
      <w:szCs w:val="28"/>
    </w:rPr>
  </w:style>
  <w:style w:type="paragraph" w:styleId="1312" w:customStyle="1">
    <w:name w:val="样式6"/>
    <w:basedOn w:val="1244"/>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3" w:customStyle="1">
    <w:name w:val="大汉方案正文 Char"/>
    <w:basedOn w:val="798"/>
    <w:qFormat/>
    <w:pPr>
      <w:ind w:firstLine="200"/>
      <w:spacing w:line="360" w:lineRule="auto"/>
    </w:pPr>
    <w:rPr>
      <w:rFonts w:ascii="Arial" w:hAnsi="Arial"/>
      <w:sz w:val="24"/>
    </w:rPr>
  </w:style>
  <w:style w:type="character" w:styleId="1314" w:customStyle="1">
    <w:name w:val="标题 2 Char Char Char"/>
    <w:qFormat/>
    <w:rPr>
      <w:rFonts w:ascii="Arial" w:hAnsi="Arial" w:eastAsia="宋体" w:cs="Arial"/>
      <w:b/>
      <w:bCs/>
      <w:i/>
      <w:iCs/>
      <w:sz w:val="28"/>
      <w:szCs w:val="28"/>
      <w:lang w:val="en-US" w:eastAsia="zh-CN" w:bidi="ar-SA"/>
    </w:rPr>
  </w:style>
  <w:style w:type="character" w:styleId="1315" w:customStyle="1">
    <w:name w:val="question-title"/>
    <w:qFormat/>
  </w:style>
  <w:style w:type="paragraph" w:styleId="1316" w:customStyle="1">
    <w:name w:val="说明书2级标题"/>
    <w:basedOn w:val="798"/>
    <w:next w:val="1317"/>
    <w:qFormat/>
    <w:pPr>
      <w:numPr>
        <w:ilvl w:val="2"/>
        <w:numId w:val="2"/>
      </w:numPr>
      <w:spacing w:before="100"/>
    </w:pPr>
    <w:rPr>
      <w:rFonts w:eastAsia="黑体"/>
      <w:sz w:val="28"/>
      <w:szCs w:val="28"/>
    </w:rPr>
  </w:style>
  <w:style w:type="paragraph" w:styleId="1317" w:customStyle="1">
    <w:name w:val="说明书3级标题"/>
    <w:basedOn w:val="798"/>
    <w:next w:val="798"/>
    <w:qFormat/>
    <w:pPr>
      <w:numPr>
        <w:ilvl w:val="2"/>
        <w:numId w:val="3"/>
      </w:numPr>
      <w:spacing w:line="360" w:lineRule="auto"/>
    </w:pPr>
    <w:rPr>
      <w:rFonts w:eastAsia="黑体"/>
      <w:sz w:val="24"/>
    </w:rPr>
  </w:style>
  <w:style w:type="character" w:styleId="1318" w:customStyle="1">
    <w:name w:val="style15"/>
    <w:qFormat/>
  </w:style>
  <w:style w:type="paragraph" w:styleId="1319" w:customStyle="1">
    <w:name w:val="列出段落[858D7CFB-ED40-4347-BF05-701D383B685F][858D7CFB-ED40-4347-BF05-701D383B685F]"/>
    <w:basedOn w:val="798"/>
    <w:qFormat/>
    <w:pPr>
      <w:ind w:firstLine="200"/>
    </w:pPr>
  </w:style>
  <w:style w:type="paragraph" w:styleId="1320" w:customStyle="1">
    <w:name w:val="默认段落字体 Para Char Char Char Char Char Char Char Char Char1 Char Char Char Char Char Char Char Char"/>
    <w:basedOn w:val="1064"/>
    <w:qFormat/>
  </w:style>
  <w:style w:type="paragraph" w:styleId="1321" w:customStyle="1">
    <w:name w:val="style42"/>
    <w:basedOn w:val="798"/>
    <w:qFormat/>
    <w:pPr>
      <w:jc w:val="left"/>
      <w:spacing w:before="100" w:beforeAutospacing="1" w:after="100" w:afterAutospacing="1"/>
      <w:widowControl/>
    </w:pPr>
    <w:rPr>
      <w:rFonts w:ascii="宋体" w:cs="宋体"/>
      <w:color w:val="000000"/>
      <w:sz w:val="15"/>
      <w:szCs w:val="15"/>
    </w:rPr>
  </w:style>
  <w:style w:type="paragraph" w:styleId="1322" w:customStyle="1">
    <w:name w:val="Char Char1 Char Char Char Char Char Char Char Char"/>
    <w:basedOn w:val="798"/>
    <w:qFormat/>
    <w:pPr>
      <w:jc w:val="left"/>
      <w:spacing w:after="160" w:line="240" w:lineRule="exact"/>
      <w:widowControl/>
    </w:pPr>
  </w:style>
  <w:style w:type="paragraph" w:styleId="1323" w:customStyle="1">
    <w:name w:val="技术方案正文样式"/>
    <w:basedOn w:val="798"/>
    <w:qFormat/>
    <w:pPr>
      <w:ind w:firstLine="200"/>
      <w:spacing w:line="400" w:lineRule="exact"/>
    </w:pPr>
    <w:rPr>
      <w:rFonts w:ascii="宋体" w:cs="宋体"/>
      <w:sz w:val="24"/>
      <w:szCs w:val="21"/>
    </w:rPr>
  </w:style>
  <w:style w:type="paragraph" w:styleId="1324" w:customStyle="1">
    <w:name w:val="修订1"/>
    <w:qFormat/>
    <w:rPr>
      <w:sz w:val="21"/>
      <w:szCs w:val="24"/>
    </w:rPr>
  </w:style>
  <w:style w:type="paragraph" w:styleId="1325" w:customStyle="1">
    <w:name w:val="D&amp;L"/>
    <w:basedOn w:val="1085"/>
    <w:qFormat/>
    <w:pPr>
      <w:spacing w:line="240" w:lineRule="atLeast"/>
      <w:pBdr>
        <w:bottom w:val="single" w:color="000000" w:sz="18" w:space="1"/>
      </w:pBdr>
    </w:pPr>
    <w:rPr>
      <w:sz w:val="24"/>
      <w:szCs w:val="20"/>
    </w:rPr>
  </w:style>
  <w:style w:type="paragraph" w:styleId="1326" w:customStyle="1">
    <w:name w:val="样式 标题 2 + Times New Roman 四号 非加粗 段前: 5 磅 段后: 0 磅 行距: 固定值 20..."/>
    <w:basedOn w:val="874"/>
    <w:qFormat/>
    <w:pPr>
      <w:spacing w:before="100" w:after="0" w:line="400" w:lineRule="exact"/>
    </w:pPr>
    <w:rPr>
      <w:rFonts w:ascii="Times New Roman" w:hAnsi="Times New Roman" w:cs="宋体"/>
      <w:b w:val="0"/>
      <w:sz w:val="28"/>
    </w:rPr>
  </w:style>
  <w:style w:type="paragraph" w:styleId="1327" w:customStyle="1">
    <w:name w:val="Char Char Char Char Char Char Char1 Char"/>
    <w:basedOn w:val="798"/>
    <w:qFormat/>
    <w:rPr>
      <w:rFonts w:ascii="Tahoma" w:hAnsi="Tahoma"/>
      <w:sz w:val="24"/>
      <w:szCs w:val="20"/>
    </w:rPr>
  </w:style>
  <w:style w:type="paragraph" w:styleId="1328" w:customStyle="1">
    <w:name w:val="TOC 标题2"/>
    <w:basedOn w:val="872"/>
    <w:next w:val="798"/>
    <w:qFormat/>
    <w:pPr>
      <w:spacing w:before="480" w:after="0" w:line="276" w:lineRule="auto"/>
      <w:widowControl/>
      <w:outlineLvl w:val="9"/>
    </w:pPr>
    <w:rPr>
      <w:rFonts w:ascii="Cambria" w:hAnsi="Cambria"/>
      <w:color w:val="365f91"/>
      <w:sz w:val="28"/>
    </w:rPr>
  </w:style>
  <w:style w:type="paragraph" w:styleId="1329" w:customStyle="1">
    <w:name w:val="无间隔11"/>
    <w:link w:val="1330"/>
    <w:qFormat/>
    <w:rPr>
      <w:rFonts w:ascii="Calibri" w:hAnsi="Calibri"/>
      <w:sz w:val="22"/>
    </w:rPr>
  </w:style>
  <w:style w:type="character" w:styleId="1330" w:customStyle="1">
    <w:name w:val="无间隔 字符"/>
    <w:link w:val="1329"/>
    <w:qFormat/>
    <w:rPr>
      <w:rFonts w:ascii="Calibri" w:hAnsi="Calibri"/>
      <w:sz w:val="22"/>
      <w:lang w:bidi="ar-SA"/>
    </w:rPr>
  </w:style>
  <w:style w:type="paragraph" w:styleId="1331" w:customStyle="1">
    <w:name w:val="Normal_0"/>
    <w:qFormat/>
    <w:rPr>
      <w:rFonts w:ascii="黑体" w:hAnsi="黑体" w:eastAsia="黑体"/>
      <w:b/>
      <w:sz w:val="32"/>
      <w:szCs w:val="24"/>
    </w:rPr>
  </w:style>
  <w:style w:type="paragraph" w:styleId="1332" w:customStyle="1">
    <w:name w:val="正文_0"/>
    <w:qFormat/>
    <w:pPr>
      <w:jc w:val="both"/>
      <w:widowControl w:val="off"/>
    </w:pPr>
    <w:rPr>
      <w:sz w:val="21"/>
      <w:szCs w:val="24"/>
    </w:rPr>
  </w:style>
  <w:style w:type="paragraph" w:styleId="1333" w:customStyle="1">
    <w:name w:val="Normal_1"/>
    <w:qFormat/>
    <w:rPr>
      <w:rFonts w:ascii="黑体" w:hAnsi="黑体" w:eastAsia="黑体"/>
      <w:b/>
      <w:sz w:val="32"/>
      <w:szCs w:val="24"/>
    </w:rPr>
  </w:style>
  <w:style w:type="paragraph" w:styleId="1334" w:customStyle="1">
    <w:name w:val="正文_1_0"/>
    <w:qFormat/>
    <w:pPr>
      <w:jc w:val="both"/>
      <w:widowControl w:val="off"/>
    </w:pPr>
    <w:rPr>
      <w:sz w:val="21"/>
      <w:szCs w:val="24"/>
    </w:rPr>
  </w:style>
  <w:style w:type="paragraph" w:styleId="1335" w:customStyle="1">
    <w:name w:val="正文_0_0"/>
    <w:qFormat/>
    <w:pPr>
      <w:jc w:val="both"/>
      <w:widowControl w:val="off"/>
    </w:pPr>
    <w:rPr>
      <w:sz w:val="21"/>
      <w:szCs w:val="24"/>
    </w:rPr>
  </w:style>
  <w:style w:type="paragraph" w:styleId="1336" w:customStyle="1">
    <w:name w:val="正文_0_0_0"/>
    <w:qFormat/>
    <w:pPr>
      <w:jc w:val="both"/>
      <w:widowControl w:val="off"/>
    </w:pPr>
    <w:rPr>
      <w:sz w:val="21"/>
      <w:szCs w:val="24"/>
    </w:rPr>
  </w:style>
  <w:style w:type="paragraph" w:styleId="1337" w:customStyle="1">
    <w:name w:val="Normal_2"/>
    <w:qFormat/>
    <w:rPr>
      <w:rFonts w:ascii="黑体" w:hAnsi="黑体" w:eastAsia="黑体"/>
      <w:b/>
      <w:sz w:val="32"/>
      <w:szCs w:val="24"/>
    </w:rPr>
  </w:style>
  <w:style w:type="paragraph" w:styleId="1338" w:customStyle="1">
    <w:name w:val="正文_1"/>
    <w:qFormat/>
    <w:pPr>
      <w:jc w:val="both"/>
      <w:widowControl w:val="off"/>
    </w:pPr>
    <w:rPr>
      <w:sz w:val="21"/>
      <w:szCs w:val="24"/>
    </w:rPr>
  </w:style>
  <w:style w:type="paragraph" w:styleId="1339" w:customStyle="1">
    <w:name w:val="Normal_3"/>
    <w:qFormat/>
    <w:rPr>
      <w:rFonts w:ascii="黑体" w:hAnsi="黑体" w:eastAsia="黑体"/>
      <w:b/>
      <w:sz w:val="32"/>
      <w:szCs w:val="24"/>
    </w:rPr>
  </w:style>
  <w:style w:type="paragraph" w:styleId="1340" w:customStyle="1">
    <w:name w:val="Normal_4"/>
    <w:qFormat/>
    <w:rPr>
      <w:rFonts w:ascii="黑体" w:hAnsi="黑体" w:eastAsia="黑体"/>
      <w:b/>
      <w:sz w:val="32"/>
      <w:szCs w:val="24"/>
    </w:rPr>
  </w:style>
  <w:style w:type="paragraph" w:styleId="1341" w:customStyle="1">
    <w:name w:val="Normal_5"/>
    <w:qFormat/>
    <w:rPr>
      <w:rFonts w:ascii="黑体" w:hAnsi="黑体" w:eastAsia="黑体"/>
      <w:b/>
      <w:sz w:val="32"/>
      <w:szCs w:val="24"/>
    </w:rPr>
  </w:style>
  <w:style w:type="paragraph" w:styleId="1342" w:customStyle="1">
    <w:name w:val="正文_4"/>
    <w:qFormat/>
    <w:pPr>
      <w:jc w:val="both"/>
      <w:widowControl w:val="off"/>
    </w:pPr>
    <w:rPr>
      <w:sz w:val="21"/>
      <w:szCs w:val="24"/>
    </w:rPr>
  </w:style>
  <w:style w:type="paragraph" w:styleId="1343" w:customStyle="1">
    <w:name w:val="Normal_6"/>
    <w:qFormat/>
    <w:rPr>
      <w:rFonts w:ascii="黑体" w:hAnsi="黑体" w:eastAsia="黑体"/>
      <w:b/>
      <w:sz w:val="32"/>
      <w:szCs w:val="24"/>
    </w:rPr>
  </w:style>
  <w:style w:type="paragraph" w:styleId="1344" w:customStyle="1">
    <w:name w:val="正文_5"/>
    <w:qFormat/>
    <w:pPr>
      <w:jc w:val="both"/>
      <w:widowControl w:val="off"/>
    </w:pPr>
    <w:rPr>
      <w:sz w:val="21"/>
    </w:rPr>
  </w:style>
  <w:style w:type="paragraph" w:styleId="1345" w:customStyle="1">
    <w:name w:val="Normal_7"/>
    <w:qFormat/>
    <w:rPr>
      <w:rFonts w:ascii="黑体" w:hAnsi="黑体" w:eastAsia="黑体"/>
      <w:b/>
      <w:sz w:val="32"/>
      <w:szCs w:val="24"/>
    </w:rPr>
  </w:style>
  <w:style w:type="paragraph" w:styleId="1346" w:customStyle="1">
    <w:name w:val="Normal_8"/>
    <w:qFormat/>
    <w:rPr>
      <w:rFonts w:eastAsia="Times New Roman"/>
      <w:sz w:val="24"/>
      <w:szCs w:val="24"/>
    </w:rPr>
  </w:style>
  <w:style w:type="paragraph" w:styleId="1347" w:customStyle="1">
    <w:name w:val="Normal_9"/>
    <w:qFormat/>
    <w:rPr>
      <w:rFonts w:ascii="黑体" w:hAnsi="黑体" w:eastAsia="黑体"/>
      <w:b/>
      <w:sz w:val="32"/>
      <w:szCs w:val="24"/>
    </w:rPr>
  </w:style>
  <w:style w:type="paragraph" w:styleId="1348" w:customStyle="1">
    <w:name w:val="正文_6"/>
    <w:qFormat/>
    <w:pPr>
      <w:jc w:val="both"/>
      <w:widowControl w:val="off"/>
    </w:pPr>
    <w:rPr>
      <w:rFonts w:ascii="Calibri" w:hAnsi="Calibri"/>
      <w:sz w:val="21"/>
      <w:szCs w:val="22"/>
    </w:rPr>
  </w:style>
  <w:style w:type="paragraph" w:styleId="1349" w:customStyle="1">
    <w:name w:val="Normal_10"/>
    <w:qFormat/>
    <w:rPr>
      <w:rFonts w:ascii="黑体" w:hAnsi="黑体" w:eastAsia="黑体"/>
      <w:b/>
      <w:sz w:val="32"/>
      <w:szCs w:val="24"/>
    </w:rPr>
  </w:style>
  <w:style w:type="paragraph" w:styleId="1350" w:customStyle="1">
    <w:name w:val="正文_7"/>
    <w:qFormat/>
    <w:pPr>
      <w:jc w:val="both"/>
      <w:widowControl w:val="off"/>
    </w:pPr>
    <w:rPr>
      <w:sz w:val="21"/>
      <w:szCs w:val="24"/>
    </w:rPr>
  </w:style>
  <w:style w:type="paragraph" w:styleId="1351" w:customStyle="1">
    <w:name w:val="正文缩进_0"/>
    <w:basedOn w:val="1350"/>
    <w:link w:val="1352"/>
    <w:unhideWhenUsed/>
    <w:qFormat/>
    <w:pPr>
      <w:ind w:firstLine="420"/>
    </w:pPr>
    <w:rPr>
      <w:szCs w:val="22"/>
    </w:rPr>
  </w:style>
  <w:style w:type="character" w:styleId="1352" w:customStyle="1">
    <w:name w:val="正文缩进 Char1_0"/>
    <w:link w:val="1351"/>
    <w:qFormat/>
    <w:rPr>
      <w:sz w:val="21"/>
      <w:szCs w:val="22"/>
    </w:rPr>
  </w:style>
  <w:style w:type="paragraph" w:styleId="1353" w:customStyle="1">
    <w:name w:val="纯文本_0"/>
    <w:basedOn w:val="1350"/>
    <w:link w:val="1354"/>
    <w:unhideWhenUsed/>
    <w:qFormat/>
    <w:rPr>
      <w:rFonts w:ascii="宋体" w:hAnsi="Courier New"/>
      <w:szCs w:val="21"/>
    </w:rPr>
  </w:style>
  <w:style w:type="character" w:styleId="1354" w:customStyle="1">
    <w:name w:val="纯文本 Char_0"/>
    <w:link w:val="1353"/>
    <w:qFormat/>
    <w:rPr>
      <w:rFonts w:ascii="宋体" w:hAnsi="Courier New" w:cs="Courier New"/>
      <w:sz w:val="21"/>
      <w:szCs w:val="21"/>
    </w:rPr>
  </w:style>
  <w:style w:type="paragraph" w:styleId="1355" w:customStyle="1">
    <w:name w:val="Normal_11"/>
    <w:qFormat/>
    <w:rPr>
      <w:rFonts w:ascii="黑体" w:hAnsi="黑体" w:eastAsia="黑体"/>
      <w:b/>
      <w:sz w:val="32"/>
      <w:szCs w:val="24"/>
    </w:rPr>
  </w:style>
  <w:style w:type="paragraph" w:styleId="1356" w:customStyle="1">
    <w:name w:val="正文_8"/>
    <w:qFormat/>
    <w:pPr>
      <w:jc w:val="both"/>
      <w:widowControl w:val="off"/>
    </w:pPr>
    <w:rPr>
      <w:sz w:val="21"/>
      <w:szCs w:val="24"/>
    </w:rPr>
  </w:style>
  <w:style w:type="paragraph" w:styleId="1357" w:customStyle="1">
    <w:name w:val="Normal_12"/>
    <w:qFormat/>
    <w:rPr>
      <w:rFonts w:ascii="黑体" w:hAnsi="黑体" w:eastAsia="黑体"/>
      <w:b/>
      <w:sz w:val="32"/>
      <w:szCs w:val="24"/>
    </w:rPr>
  </w:style>
  <w:style w:type="paragraph" w:styleId="1358" w:customStyle="1">
    <w:name w:val="正文_9"/>
    <w:qFormat/>
    <w:pPr>
      <w:jc w:val="both"/>
      <w:widowControl w:val="off"/>
    </w:pPr>
    <w:rPr>
      <w:sz w:val="21"/>
      <w:szCs w:val="24"/>
    </w:rPr>
  </w:style>
  <w:style w:type="paragraph" w:styleId="1359" w:customStyle="1">
    <w:name w:val="Normal_13"/>
    <w:qFormat/>
    <w:rPr>
      <w:rFonts w:ascii="黑体" w:hAnsi="黑体" w:eastAsia="黑体"/>
      <w:b/>
      <w:sz w:val="32"/>
      <w:szCs w:val="24"/>
    </w:rPr>
  </w:style>
  <w:style w:type="paragraph" w:styleId="1360" w:customStyle="1">
    <w:name w:val="正文_10"/>
    <w:qFormat/>
    <w:pPr>
      <w:jc w:val="both"/>
      <w:widowControl w:val="off"/>
    </w:pPr>
    <w:rPr>
      <w:sz w:val="21"/>
      <w:szCs w:val="24"/>
    </w:rPr>
  </w:style>
  <w:style w:type="paragraph" w:styleId="1361" w:customStyle="1">
    <w:name w:val="Normal_14"/>
    <w:qFormat/>
    <w:rPr>
      <w:rFonts w:ascii="黑体" w:hAnsi="黑体" w:eastAsia="黑体"/>
      <w:b/>
      <w:sz w:val="32"/>
      <w:szCs w:val="24"/>
    </w:rPr>
  </w:style>
  <w:style w:type="paragraph" w:styleId="1362" w:customStyle="1">
    <w:name w:val="正文_11"/>
    <w:qFormat/>
    <w:pPr>
      <w:jc w:val="both"/>
      <w:widowControl w:val="off"/>
    </w:pPr>
    <w:rPr>
      <w:sz w:val="21"/>
      <w:szCs w:val="24"/>
    </w:rPr>
  </w:style>
  <w:style w:type="paragraph" w:styleId="1363" w:customStyle="1">
    <w:name w:val="Normal_15"/>
    <w:qFormat/>
    <w:rPr>
      <w:rFonts w:ascii="黑体" w:hAnsi="黑体" w:eastAsia="黑体"/>
      <w:b/>
      <w:sz w:val="32"/>
      <w:szCs w:val="24"/>
    </w:rPr>
  </w:style>
  <w:style w:type="paragraph" w:styleId="1364" w:customStyle="1">
    <w:name w:val="正文_12"/>
    <w:qFormat/>
    <w:pPr>
      <w:jc w:val="both"/>
      <w:widowControl w:val="off"/>
    </w:pPr>
    <w:rPr>
      <w:sz w:val="21"/>
      <w:szCs w:val="24"/>
    </w:rPr>
  </w:style>
  <w:style w:type="paragraph" w:styleId="1365" w:customStyle="1">
    <w:name w:val="Normal_16"/>
    <w:qFormat/>
    <w:rPr>
      <w:rFonts w:ascii="黑体" w:hAnsi="黑体" w:eastAsia="黑体"/>
      <w:b/>
      <w:sz w:val="32"/>
      <w:szCs w:val="24"/>
    </w:rPr>
  </w:style>
  <w:style w:type="paragraph" w:styleId="1366" w:customStyle="1">
    <w:name w:val="正文_13"/>
    <w:qFormat/>
    <w:pPr>
      <w:jc w:val="both"/>
      <w:widowControl w:val="off"/>
    </w:pPr>
    <w:rPr>
      <w:sz w:val="21"/>
      <w:szCs w:val="24"/>
    </w:rPr>
  </w:style>
  <w:style w:type="paragraph" w:styleId="1367" w:customStyle="1">
    <w:name w:val="正文_14"/>
    <w:qFormat/>
    <w:pPr>
      <w:jc w:val="both"/>
      <w:widowControl w:val="off"/>
    </w:pPr>
    <w:rPr>
      <w:rFonts w:ascii="Calibri" w:hAnsi="Calibri"/>
      <w:sz w:val="21"/>
      <w:szCs w:val="22"/>
    </w:rPr>
  </w:style>
  <w:style w:type="paragraph" w:styleId="1368" w:customStyle="1">
    <w:name w:val="Normal_17"/>
    <w:qFormat/>
    <w:rPr>
      <w:rFonts w:ascii="黑体" w:hAnsi="黑体" w:eastAsia="黑体"/>
      <w:b/>
      <w:sz w:val="32"/>
      <w:szCs w:val="24"/>
    </w:rPr>
  </w:style>
  <w:style w:type="paragraph" w:styleId="1369" w:customStyle="1">
    <w:name w:val="Normal_18"/>
    <w:qFormat/>
    <w:rPr>
      <w:rFonts w:ascii="黑体" w:hAnsi="黑体" w:eastAsia="黑体"/>
      <w:b/>
      <w:sz w:val="32"/>
      <w:szCs w:val="24"/>
    </w:rPr>
  </w:style>
  <w:style w:type="paragraph" w:styleId="1370" w:customStyle="1">
    <w:name w:val="正文_15"/>
    <w:qFormat/>
    <w:pPr>
      <w:jc w:val="both"/>
      <w:widowControl w:val="off"/>
    </w:pPr>
    <w:rPr>
      <w:rFonts w:ascii="Calibri" w:hAnsi="Calibri"/>
      <w:sz w:val="21"/>
      <w:szCs w:val="22"/>
    </w:rPr>
  </w:style>
  <w:style w:type="paragraph" w:styleId="1371" w:customStyle="1">
    <w:name w:val="Normal_0_0"/>
    <w:qFormat/>
    <w:rPr>
      <w:rFonts w:ascii="黑体" w:hAnsi="黑体" w:eastAsia="黑体"/>
      <w:b/>
      <w:sz w:val="40"/>
      <w:szCs w:val="24"/>
    </w:rPr>
  </w:style>
  <w:style w:type="paragraph" w:styleId="1372" w:customStyle="1">
    <w:name w:val="Normal_1_0"/>
    <w:qFormat/>
    <w:rPr>
      <w:rFonts w:eastAsia="Times New Roman"/>
      <w:sz w:val="24"/>
      <w:szCs w:val="24"/>
    </w:rPr>
  </w:style>
  <w:style w:type="paragraph" w:styleId="1373" w:customStyle="1">
    <w:name w:val="正文_0_1"/>
    <w:qFormat/>
    <w:pPr>
      <w:jc w:val="both"/>
      <w:widowControl w:val="off"/>
    </w:pPr>
    <w:rPr>
      <w:sz w:val="21"/>
      <w:szCs w:val="24"/>
    </w:rPr>
  </w:style>
  <w:style w:type="paragraph" w:styleId="1374" w:customStyle="1">
    <w:name w:val="正文_3"/>
    <w:next w:val="1375"/>
    <w:qFormat/>
    <w:pPr>
      <w:jc w:val="both"/>
      <w:widowControl w:val="off"/>
    </w:pPr>
    <w:rPr>
      <w:rFonts w:ascii="Calibri" w:hAnsi="Calibri"/>
      <w:sz w:val="21"/>
      <w:szCs w:val="22"/>
    </w:rPr>
  </w:style>
  <w:style w:type="paragraph" w:styleId="1375" w:customStyle="1">
    <w:name w:val="正文首行缩进 2_1"/>
    <w:basedOn w:val="1376"/>
    <w:next w:val="1378"/>
    <w:qFormat/>
    <w:pPr>
      <w:ind w:left="200" w:firstLine="200"/>
      <w:spacing w:after="120"/>
    </w:pPr>
    <w:rPr>
      <w:rFonts w:ascii="Times New Roman" w:hAnsi="Times New Roman"/>
      <w:sz w:val="24"/>
      <w:szCs w:val="24"/>
    </w:rPr>
  </w:style>
  <w:style w:type="paragraph" w:styleId="1376" w:customStyle="1">
    <w:name w:val="正文文本缩进_1"/>
    <w:basedOn w:val="1377"/>
    <w:next w:val="1375"/>
    <w:qFormat/>
    <w:pPr>
      <w:ind w:firstLine="225"/>
    </w:pPr>
    <w:rPr>
      <w:rFonts w:ascii="仿宋_GB2312" w:eastAsia="仿宋_GB2312"/>
      <w:sz w:val="32"/>
    </w:rPr>
  </w:style>
  <w:style w:type="paragraph" w:styleId="1377" w:customStyle="1">
    <w:name w:val="正文_18"/>
    <w:next w:val="1376"/>
    <w:qFormat/>
    <w:pPr>
      <w:jc w:val="both"/>
      <w:widowControl w:val="off"/>
    </w:pPr>
    <w:rPr>
      <w:rFonts w:ascii="Calibri" w:hAnsi="Calibri"/>
      <w:sz w:val="21"/>
      <w:szCs w:val="22"/>
    </w:rPr>
  </w:style>
  <w:style w:type="paragraph" w:styleId="1378" w:customStyle="1">
    <w:name w:val="xl53_0"/>
    <w:next w:val="1374"/>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79" w:customStyle="1">
    <w:name w:val="正文_16"/>
    <w:next w:val="1380"/>
    <w:qFormat/>
    <w:pPr>
      <w:jc w:val="both"/>
      <w:widowControl w:val="off"/>
    </w:pPr>
    <w:rPr>
      <w:rFonts w:ascii="Calibri" w:hAnsi="Calibri"/>
      <w:sz w:val="21"/>
      <w:szCs w:val="22"/>
    </w:rPr>
  </w:style>
  <w:style w:type="paragraph" w:styleId="1380" w:customStyle="1">
    <w:name w:val="正文首行缩进 2_0"/>
    <w:basedOn w:val="1381"/>
    <w:qFormat/>
    <w:pPr>
      <w:ind w:left="200" w:firstLine="200"/>
      <w:spacing w:after="120"/>
    </w:pPr>
    <w:rPr>
      <w:rFonts w:ascii="Times New Roman" w:hAnsi="Times New Roman"/>
      <w:sz w:val="24"/>
      <w:szCs w:val="24"/>
    </w:rPr>
  </w:style>
  <w:style w:type="paragraph" w:styleId="1381" w:customStyle="1">
    <w:name w:val="正文文本缩进_0"/>
    <w:basedOn w:val="1379"/>
    <w:qFormat/>
    <w:pPr>
      <w:ind w:firstLine="225"/>
    </w:pPr>
    <w:rPr>
      <w:rFonts w:ascii="仿宋_GB2312" w:eastAsia="仿宋_GB2312"/>
      <w:sz w:val="32"/>
    </w:rPr>
  </w:style>
  <w:style w:type="paragraph" w:styleId="1382" w:customStyle="1">
    <w:name w:val="正文_2"/>
    <w:qFormat/>
    <w:pPr>
      <w:jc w:val="both"/>
      <w:widowControl w:val="off"/>
    </w:pPr>
    <w:rPr>
      <w:rFonts w:ascii="Calibri" w:hAnsi="Calibri"/>
      <w:sz w:val="21"/>
      <w:szCs w:val="22"/>
    </w:rPr>
  </w:style>
  <w:style w:type="paragraph" w:styleId="1383" w:customStyle="1">
    <w:name w:val="标题 12"/>
    <w:basedOn w:val="813"/>
    <w:next w:val="813"/>
    <w:qFormat/>
    <w:pPr>
      <w:keepLines/>
      <w:keepNext/>
      <w:spacing w:before="340" w:after="330" w:line="576" w:lineRule="auto"/>
      <w:outlineLvl w:val="0"/>
    </w:pPr>
    <w:rPr>
      <w:b/>
      <w:sz w:val="44"/>
      <w:szCs w:val="20"/>
    </w:rPr>
  </w:style>
  <w:style w:type="paragraph" w:styleId="1384" w:customStyle="1">
    <w:name w:val="段_0"/>
    <w:next w:val="1385"/>
    <w:qFormat/>
    <w:pPr>
      <w:ind w:firstLine="200"/>
      <w:jc w:val="both"/>
    </w:pPr>
    <w:rPr>
      <w:rFonts w:ascii="宋体"/>
      <w:sz w:val="21"/>
    </w:rPr>
  </w:style>
  <w:style w:type="paragraph" w:styleId="1385" w:customStyle="1">
    <w:name w:val="Normal_19_1"/>
    <w:next w:val="1384"/>
    <w:qFormat/>
    <w:rPr>
      <w:rFonts w:ascii="黑体" w:hAnsi="黑体" w:eastAsia="黑体"/>
      <w:b/>
      <w:sz w:val="32"/>
      <w:szCs w:val="24"/>
    </w:rPr>
  </w:style>
  <w:style w:type="paragraph" w:styleId="1386" w:customStyle="1">
    <w:name w:val="Normal_0_1"/>
    <w:qFormat/>
    <w:rPr>
      <w:rFonts w:ascii="黑体" w:hAnsi="黑体" w:eastAsia="黑体"/>
      <w:b/>
      <w:sz w:val="32"/>
      <w:szCs w:val="24"/>
    </w:rPr>
  </w:style>
  <w:style w:type="paragraph" w:styleId="1387" w:customStyle="1">
    <w:name w:val="Normal_1_1"/>
    <w:qFormat/>
    <w:pPr>
      <w:jc w:val="both"/>
      <w:widowControl w:val="off"/>
    </w:pPr>
    <w:rPr>
      <w:rFonts w:ascii="Calibri" w:hAnsi="Calibri"/>
      <w:sz w:val="21"/>
      <w:szCs w:val="22"/>
    </w:rPr>
  </w:style>
  <w:style w:type="paragraph" w:styleId="1388" w:customStyle="1">
    <w:name w:val="Normal_2_0"/>
    <w:qFormat/>
    <w:rPr>
      <w:rFonts w:ascii="黑体" w:hAnsi="黑体" w:eastAsia="黑体"/>
      <w:b/>
      <w:sz w:val="32"/>
      <w:szCs w:val="24"/>
    </w:rPr>
  </w:style>
  <w:style w:type="paragraph" w:styleId="1389" w:customStyle="1">
    <w:name w:val="正文_1_0_0"/>
    <w:qFormat/>
    <w:pPr>
      <w:jc w:val="both"/>
      <w:widowControl w:val="off"/>
    </w:pPr>
    <w:rPr>
      <w:sz w:val="21"/>
    </w:rPr>
  </w:style>
  <w:style w:type="paragraph" w:styleId="1390" w:customStyle="1">
    <w:name w:val="Normal_3_0"/>
    <w:qFormat/>
    <w:rPr>
      <w:rFonts w:ascii="黑体" w:hAnsi="黑体" w:eastAsia="黑体"/>
      <w:b/>
      <w:sz w:val="32"/>
      <w:szCs w:val="24"/>
    </w:rPr>
  </w:style>
  <w:style w:type="paragraph" w:styleId="1391" w:customStyle="1">
    <w:name w:val="Normal_4_0"/>
    <w:qFormat/>
    <w:pPr>
      <w:jc w:val="both"/>
      <w:widowControl w:val="off"/>
    </w:pPr>
    <w:rPr>
      <w:rFonts w:ascii="Calibri" w:hAnsi="Calibri"/>
      <w:sz w:val="21"/>
      <w:szCs w:val="22"/>
    </w:rPr>
  </w:style>
  <w:style w:type="paragraph" w:styleId="1392" w:customStyle="1">
    <w:name w:val="Normal_5_0"/>
    <w:qFormat/>
    <w:rPr>
      <w:rFonts w:ascii="黑体" w:hAnsi="黑体" w:eastAsia="黑体"/>
      <w:b/>
      <w:sz w:val="32"/>
      <w:szCs w:val="24"/>
    </w:rPr>
  </w:style>
  <w:style w:type="paragraph" w:styleId="1393" w:customStyle="1">
    <w:name w:val="正文_0_2"/>
    <w:qFormat/>
    <w:pPr>
      <w:jc w:val="both"/>
      <w:widowControl w:val="off"/>
    </w:pPr>
    <w:rPr>
      <w:rFonts w:ascii="Calibri" w:hAnsi="Calibri"/>
      <w:sz w:val="21"/>
      <w:szCs w:val="22"/>
    </w:rPr>
  </w:style>
  <w:style w:type="paragraph" w:styleId="1394" w:customStyle="1">
    <w:name w:val="Normal_6_0"/>
    <w:qFormat/>
    <w:rPr>
      <w:rFonts w:ascii="黑体" w:hAnsi="黑体" w:eastAsia="黑体"/>
      <w:b/>
      <w:sz w:val="32"/>
      <w:szCs w:val="24"/>
    </w:rPr>
  </w:style>
  <w:style w:type="paragraph" w:styleId="1395" w:customStyle="1">
    <w:name w:val="Normal_7_0"/>
    <w:qFormat/>
    <w:pPr>
      <w:jc w:val="both"/>
      <w:widowControl w:val="off"/>
    </w:pPr>
    <w:rPr>
      <w:rFonts w:ascii="Calibri" w:hAnsi="Calibri"/>
      <w:sz w:val="21"/>
      <w:szCs w:val="22"/>
    </w:rPr>
  </w:style>
  <w:style w:type="paragraph" w:styleId="1396" w:customStyle="1">
    <w:name w:val="Normal_8_0"/>
    <w:qFormat/>
    <w:rPr>
      <w:rFonts w:ascii="黑体" w:hAnsi="黑体" w:eastAsia="黑体"/>
      <w:b/>
      <w:sz w:val="32"/>
      <w:szCs w:val="24"/>
    </w:rPr>
  </w:style>
  <w:style w:type="paragraph" w:styleId="1397" w:customStyle="1">
    <w:name w:val="Normal_9_0"/>
    <w:qFormat/>
    <w:rPr>
      <w:rFonts w:eastAsia="Times New Roman"/>
      <w:sz w:val="24"/>
      <w:szCs w:val="24"/>
    </w:rPr>
  </w:style>
  <w:style w:type="paragraph" w:styleId="1398" w:customStyle="1">
    <w:name w:val="Normal_10_0"/>
    <w:qFormat/>
    <w:rPr>
      <w:rFonts w:eastAsia="Times New Roman"/>
      <w:sz w:val="24"/>
      <w:szCs w:val="24"/>
    </w:rPr>
  </w:style>
  <w:style w:type="paragraph" w:styleId="1399" w:customStyle="1">
    <w:name w:val="Normal_11_0"/>
    <w:qFormat/>
    <w:rPr>
      <w:rFonts w:ascii="黑体" w:hAnsi="黑体" w:eastAsia="黑体"/>
      <w:b/>
      <w:sz w:val="32"/>
      <w:szCs w:val="24"/>
    </w:rPr>
  </w:style>
  <w:style w:type="paragraph" w:styleId="1400" w:customStyle="1">
    <w:name w:val="正文_1_1"/>
    <w:qFormat/>
    <w:pPr>
      <w:jc w:val="both"/>
      <w:widowControl w:val="off"/>
    </w:pPr>
    <w:rPr>
      <w:rFonts w:ascii="Calibri" w:hAnsi="Calibri"/>
      <w:sz w:val="21"/>
      <w:szCs w:val="22"/>
    </w:rPr>
  </w:style>
  <w:style w:type="paragraph" w:styleId="1401" w:customStyle="1">
    <w:name w:val="正文_2_0"/>
    <w:next w:val="798"/>
    <w:qFormat/>
    <w:pPr>
      <w:jc w:val="both"/>
      <w:widowControl w:val="off"/>
    </w:pPr>
    <w:rPr>
      <w:rFonts w:ascii="Calibri" w:hAnsi="Calibri"/>
      <w:sz w:val="21"/>
      <w:szCs w:val="22"/>
    </w:rPr>
  </w:style>
  <w:style w:type="paragraph" w:styleId="1402" w:customStyle="1">
    <w:name w:val="Normal_12_0"/>
    <w:qFormat/>
    <w:rPr>
      <w:rFonts w:ascii="黑体" w:hAnsi="黑体" w:eastAsia="黑体"/>
      <w:b/>
      <w:sz w:val="32"/>
      <w:szCs w:val="24"/>
    </w:rPr>
  </w:style>
  <w:style w:type="paragraph" w:styleId="1403" w:customStyle="1">
    <w:name w:val="Normal_13_0"/>
    <w:qFormat/>
    <w:pPr>
      <w:jc w:val="both"/>
      <w:widowControl w:val="off"/>
    </w:pPr>
    <w:rPr>
      <w:rFonts w:ascii="Calibri" w:hAnsi="Calibri"/>
      <w:sz w:val="21"/>
      <w:szCs w:val="22"/>
    </w:rPr>
  </w:style>
  <w:style w:type="paragraph" w:styleId="1404" w:customStyle="1">
    <w:name w:val="正文_9_0"/>
    <w:qFormat/>
    <w:pPr>
      <w:jc w:val="both"/>
      <w:widowControl w:val="off"/>
    </w:pPr>
    <w:rPr>
      <w:rFonts w:ascii="Calibri" w:hAnsi="Calibri"/>
      <w:sz w:val="21"/>
      <w:szCs w:val="22"/>
    </w:rPr>
  </w:style>
  <w:style w:type="paragraph" w:styleId="1405" w:customStyle="1">
    <w:name w:val="正文_8_1"/>
    <w:qFormat/>
    <w:pPr>
      <w:jc w:val="both"/>
      <w:widowControl w:val="off"/>
    </w:pPr>
    <w:rPr>
      <w:rFonts w:ascii="Calibri" w:hAnsi="Calibri"/>
      <w:sz w:val="21"/>
      <w:szCs w:val="22"/>
    </w:rPr>
  </w:style>
  <w:style w:type="paragraph" w:styleId="1406" w:customStyle="1">
    <w:name w:val="正文_1_0_0_0_0"/>
    <w:qFormat/>
    <w:pPr>
      <w:jc w:val="both"/>
      <w:widowControl w:val="off"/>
    </w:pPr>
    <w:rPr>
      <w:sz w:val="21"/>
    </w:rPr>
  </w:style>
  <w:style w:type="paragraph" w:styleId="1407" w:customStyle="1">
    <w:name w:val="列出段落_2"/>
    <w:basedOn w:val="1405"/>
    <w:uiPriority w:val="34"/>
    <w:qFormat/>
    <w:pPr>
      <w:ind w:firstLine="420"/>
    </w:pPr>
  </w:style>
  <w:style w:type="paragraph" w:styleId="1408" w:customStyle="1">
    <w:name w:val="Normal_14_0"/>
    <w:qFormat/>
    <w:rPr>
      <w:rFonts w:ascii="黑体" w:hAnsi="黑体" w:eastAsia="黑体"/>
      <w:b/>
      <w:sz w:val="32"/>
      <w:szCs w:val="24"/>
    </w:rPr>
  </w:style>
  <w:style w:type="paragraph" w:styleId="1409" w:customStyle="1">
    <w:name w:val="正文_7_0_0"/>
    <w:qFormat/>
    <w:pPr>
      <w:jc w:val="both"/>
      <w:widowControl w:val="off"/>
    </w:pPr>
    <w:rPr>
      <w:sz w:val="21"/>
      <w:szCs w:val="24"/>
    </w:rPr>
  </w:style>
  <w:style w:type="paragraph" w:styleId="1410" w:customStyle="1">
    <w:name w:val="正文缩进_0_0"/>
    <w:basedOn w:val="1409"/>
    <w:link w:val="1411"/>
    <w:unhideWhenUsed/>
    <w:qFormat/>
    <w:pPr>
      <w:ind w:firstLine="420"/>
    </w:pPr>
    <w:rPr>
      <w:rFonts w:ascii="Calibri" w:hAnsi="Calibri"/>
      <w:szCs w:val="22"/>
    </w:rPr>
  </w:style>
  <w:style w:type="character" w:styleId="1411" w:customStyle="1">
    <w:name w:val="正文缩进 Char1_0_0"/>
    <w:link w:val="1410"/>
    <w:qFormat/>
    <w:rPr>
      <w:sz w:val="21"/>
      <w:szCs w:val="22"/>
    </w:rPr>
  </w:style>
  <w:style w:type="paragraph" w:styleId="1412" w:customStyle="1">
    <w:name w:val="纯文本_0_0"/>
    <w:basedOn w:val="1413"/>
    <w:link w:val="1414"/>
    <w:unhideWhenUsed/>
    <w:qFormat/>
    <w:rPr>
      <w:rFonts w:ascii="宋体" w:hAnsi="Courier New"/>
      <w:szCs w:val="21"/>
    </w:rPr>
  </w:style>
  <w:style w:type="paragraph" w:styleId="1413" w:customStyle="1">
    <w:name w:val="正文_7_1_0"/>
    <w:qFormat/>
    <w:pPr>
      <w:jc w:val="both"/>
      <w:widowControl w:val="off"/>
    </w:pPr>
    <w:rPr>
      <w:sz w:val="21"/>
      <w:szCs w:val="22"/>
    </w:rPr>
  </w:style>
  <w:style w:type="character" w:styleId="1414" w:customStyle="1">
    <w:name w:val="纯文本 Char_0_0"/>
    <w:link w:val="1412"/>
    <w:qFormat/>
    <w:rPr>
      <w:rFonts w:ascii="宋体" w:hAnsi="Courier New"/>
      <w:sz w:val="21"/>
      <w:szCs w:val="21"/>
    </w:rPr>
  </w:style>
  <w:style w:type="paragraph" w:styleId="1415" w:customStyle="1">
    <w:name w:val="Normal_15_0"/>
    <w:qFormat/>
    <w:rPr>
      <w:rFonts w:ascii="黑体" w:hAnsi="黑体" w:eastAsia="黑体"/>
      <w:b/>
      <w:sz w:val="32"/>
      <w:szCs w:val="24"/>
    </w:rPr>
  </w:style>
  <w:style w:type="paragraph" w:styleId="1416" w:customStyle="1">
    <w:name w:val="正文_8_0"/>
    <w:qFormat/>
    <w:pPr>
      <w:jc w:val="both"/>
      <w:widowControl w:val="off"/>
    </w:pPr>
    <w:rPr>
      <w:sz w:val="21"/>
      <w:szCs w:val="24"/>
    </w:rPr>
  </w:style>
  <w:style w:type="paragraph" w:styleId="1417" w:customStyle="1">
    <w:name w:val="Normal_16_0"/>
    <w:qFormat/>
    <w:rPr>
      <w:rFonts w:ascii="黑体" w:hAnsi="黑体" w:eastAsia="黑体"/>
      <w:b/>
      <w:sz w:val="32"/>
      <w:szCs w:val="24"/>
    </w:rPr>
  </w:style>
  <w:style w:type="paragraph" w:styleId="1418" w:customStyle="1">
    <w:name w:val="正文_5_0"/>
    <w:qFormat/>
    <w:pPr>
      <w:jc w:val="both"/>
      <w:widowControl w:val="off"/>
    </w:pPr>
    <w:rPr>
      <w:rFonts w:ascii="Calibri" w:hAnsi="Calibri"/>
      <w:sz w:val="21"/>
      <w:szCs w:val="22"/>
    </w:rPr>
  </w:style>
  <w:style w:type="paragraph" w:styleId="1419" w:customStyle="1">
    <w:name w:val="正文_9_1"/>
    <w:qFormat/>
    <w:pPr>
      <w:jc w:val="both"/>
      <w:widowControl w:val="off"/>
    </w:pPr>
    <w:rPr>
      <w:sz w:val="21"/>
      <w:szCs w:val="24"/>
    </w:rPr>
  </w:style>
  <w:style w:type="paragraph" w:styleId="1420" w:customStyle="1">
    <w:name w:val="Normal_17_0"/>
    <w:qFormat/>
    <w:rPr>
      <w:rFonts w:ascii="黑体" w:hAnsi="黑体" w:eastAsia="黑体"/>
      <w:b/>
      <w:sz w:val="32"/>
      <w:szCs w:val="24"/>
    </w:rPr>
  </w:style>
  <w:style w:type="paragraph" w:styleId="1421" w:customStyle="1">
    <w:name w:val="正文_10_0"/>
    <w:qFormat/>
    <w:pPr>
      <w:jc w:val="both"/>
      <w:widowControl w:val="off"/>
    </w:pPr>
    <w:rPr>
      <w:sz w:val="21"/>
      <w:szCs w:val="24"/>
    </w:rPr>
  </w:style>
  <w:style w:type="paragraph" w:styleId="1422" w:customStyle="1">
    <w:name w:val="Normal_18_0"/>
    <w:qFormat/>
    <w:rPr>
      <w:rFonts w:ascii="黑体" w:hAnsi="黑体" w:eastAsia="黑体"/>
      <w:b/>
      <w:sz w:val="32"/>
      <w:szCs w:val="24"/>
    </w:rPr>
  </w:style>
  <w:style w:type="paragraph" w:styleId="1423" w:customStyle="1">
    <w:name w:val="正文_11_0"/>
    <w:qFormat/>
    <w:pPr>
      <w:jc w:val="both"/>
      <w:widowControl w:val="off"/>
    </w:pPr>
    <w:rPr>
      <w:sz w:val="21"/>
      <w:szCs w:val="24"/>
    </w:rPr>
  </w:style>
  <w:style w:type="paragraph" w:styleId="1424" w:customStyle="1">
    <w:name w:val="Normal_19_0"/>
    <w:basedOn w:val="812"/>
    <w:next w:val="1425"/>
    <w:qFormat/>
    <w:rPr>
      <w:rFonts w:ascii="黑体" w:hAnsi="黑体" w:eastAsia="黑体"/>
      <w:b/>
      <w:sz w:val="32"/>
    </w:rPr>
  </w:style>
  <w:style w:type="paragraph" w:styleId="1425" w:customStyle="1">
    <w:name w:val="Body Text First Indent_1_0"/>
    <w:basedOn w:val="1424"/>
    <w:qFormat/>
    <w:pPr>
      <w:ind w:firstLine="100"/>
      <w:spacing w:after="120"/>
    </w:pPr>
  </w:style>
  <w:style w:type="paragraph" w:styleId="1426" w:customStyle="1">
    <w:name w:val="Body Text_0"/>
    <w:basedOn w:val="1424"/>
    <w:uiPriority w:val="99"/>
    <w:unhideWhenUsed/>
    <w:qFormat/>
    <w:pPr>
      <w:spacing w:after="120"/>
    </w:pPr>
    <w:rPr>
      <w:rFonts w:ascii="Calibri" w:hAnsi="Calibri"/>
      <w:sz w:val="20"/>
    </w:rPr>
  </w:style>
  <w:style w:type="paragraph" w:styleId="1427" w:customStyle="1">
    <w:name w:val="正文_12_0"/>
    <w:qFormat/>
    <w:pPr>
      <w:jc w:val="both"/>
      <w:widowControl w:val="off"/>
    </w:pPr>
    <w:rPr>
      <w:rFonts w:ascii="Calibri" w:hAnsi="Calibri"/>
      <w:sz w:val="21"/>
      <w:szCs w:val="22"/>
    </w:rPr>
  </w:style>
  <w:style w:type="paragraph" w:styleId="1428" w:customStyle="1">
    <w:name w:val="正文_9_1_0"/>
    <w:qFormat/>
    <w:pPr>
      <w:jc w:val="both"/>
      <w:widowControl w:val="off"/>
    </w:pPr>
    <w:rPr>
      <w:sz w:val="21"/>
      <w:szCs w:val="24"/>
    </w:rPr>
  </w:style>
  <w:style w:type="paragraph" w:styleId="1429" w:customStyle="1">
    <w:name w:val="Normal_14_0_0"/>
    <w:qFormat/>
    <w:rPr>
      <w:rFonts w:ascii="黑体" w:hAnsi="黑体" w:eastAsia="黑体"/>
      <w:b/>
      <w:sz w:val="32"/>
      <w:szCs w:val="24"/>
    </w:rPr>
  </w:style>
  <w:style w:type="paragraph" w:styleId="1430" w:customStyle="1">
    <w:name w:val="正文_12_0_0"/>
    <w:qFormat/>
    <w:pPr>
      <w:jc w:val="both"/>
      <w:widowControl w:val="off"/>
    </w:pPr>
    <w:rPr>
      <w:sz w:val="21"/>
      <w:szCs w:val="24"/>
    </w:rPr>
  </w:style>
  <w:style w:type="paragraph" w:styleId="1431" w:customStyle="1">
    <w:name w:val="Normal_20"/>
    <w:next w:val="1432"/>
    <w:qFormat/>
    <w:rPr>
      <w:rFonts w:ascii="黑体" w:hAnsi="黑体" w:eastAsia="黑体"/>
      <w:b/>
      <w:sz w:val="32"/>
      <w:szCs w:val="24"/>
    </w:rPr>
  </w:style>
  <w:style w:type="paragraph" w:styleId="1432" w:customStyle="1">
    <w:name w:val="正文文本首行缩进 22"/>
    <w:basedOn w:val="1433"/>
    <w:qFormat/>
    <w:pPr>
      <w:ind w:left="200" w:firstLine="200"/>
      <w:spacing w:after="120"/>
    </w:pPr>
    <w:rPr>
      <w:rFonts w:ascii="Times New Roman" w:hAnsi="Times New Roman"/>
      <w:sz w:val="24"/>
    </w:rPr>
  </w:style>
  <w:style w:type="paragraph" w:styleId="1433" w:customStyle="1">
    <w:name w:val="正文文本缩进2"/>
    <w:basedOn w:val="1431"/>
    <w:qFormat/>
    <w:pPr>
      <w:ind w:firstLine="225"/>
    </w:pPr>
    <w:rPr>
      <w:rFonts w:ascii="仿宋_GB2312" w:eastAsia="仿宋_GB2312"/>
    </w:rPr>
  </w:style>
  <w:style w:type="paragraph" w:styleId="1434" w:customStyle="1">
    <w:name w:val="正文_13_0"/>
    <w:qFormat/>
    <w:pPr>
      <w:jc w:val="both"/>
      <w:widowControl w:val="off"/>
    </w:pPr>
    <w:rPr>
      <w:sz w:val="21"/>
      <w:szCs w:val="24"/>
    </w:rPr>
  </w:style>
  <w:style w:type="paragraph" w:styleId="1435" w:customStyle="1">
    <w:name w:val="正文_14_0"/>
    <w:qFormat/>
    <w:pPr>
      <w:jc w:val="both"/>
      <w:widowControl w:val="off"/>
    </w:pPr>
    <w:rPr>
      <w:rFonts w:ascii="Calibri" w:hAnsi="Calibri"/>
      <w:sz w:val="21"/>
      <w:szCs w:val="22"/>
    </w:rPr>
  </w:style>
  <w:style w:type="paragraph" w:styleId="1436" w:customStyle="1">
    <w:name w:val="Normal_21"/>
    <w:qFormat/>
    <w:rPr>
      <w:rFonts w:ascii="黑体" w:hAnsi="黑体" w:eastAsia="黑体"/>
      <w:b/>
      <w:sz w:val="32"/>
      <w:szCs w:val="24"/>
    </w:rPr>
  </w:style>
  <w:style w:type="paragraph" w:styleId="1437" w:customStyle="1">
    <w:name w:val="正文_15_0"/>
    <w:qFormat/>
    <w:pPr>
      <w:jc w:val="both"/>
      <w:widowControl w:val="off"/>
    </w:pPr>
    <w:rPr>
      <w:rFonts w:ascii="Calibri" w:hAnsi="Calibri"/>
      <w:sz w:val="21"/>
      <w:szCs w:val="22"/>
    </w:rPr>
  </w:style>
  <w:style w:type="paragraph" w:styleId="1438" w:customStyle="1">
    <w:name w:val="Normal_0_2"/>
    <w:qFormat/>
    <w:rPr>
      <w:rFonts w:ascii="黑体" w:hAnsi="黑体" w:eastAsia="黑体"/>
      <w:b/>
      <w:sz w:val="32"/>
      <w:szCs w:val="24"/>
    </w:rPr>
  </w:style>
  <w:style w:type="paragraph" w:styleId="1439" w:customStyle="1">
    <w:name w:val="Normal_1_2"/>
    <w:qFormat/>
    <w:rPr>
      <w:rFonts w:eastAsia="Times New Roman"/>
      <w:sz w:val="24"/>
      <w:szCs w:val="24"/>
    </w:rPr>
  </w:style>
  <w:style w:type="paragraph" w:styleId="1440" w:customStyle="1">
    <w:name w:val="Normal_0_3"/>
    <w:qFormat/>
    <w:rPr>
      <w:rFonts w:ascii="黑体" w:hAnsi="黑体" w:eastAsia="黑体"/>
      <w:b/>
      <w:sz w:val="32"/>
      <w:szCs w:val="24"/>
    </w:rPr>
  </w:style>
  <w:style w:type="paragraph" w:styleId="1441" w:customStyle="1">
    <w:name w:val="正文_17"/>
    <w:qFormat/>
    <w:pPr>
      <w:jc w:val="both"/>
      <w:widowControl w:val="off"/>
    </w:pPr>
    <w:rPr>
      <w:rFonts w:ascii="Calibri" w:hAnsi="Calibri"/>
      <w:sz w:val="21"/>
      <w:szCs w:val="22"/>
    </w:rPr>
  </w:style>
  <w:style w:type="paragraph" w:styleId="1442" w:customStyle="1">
    <w:name w:val="正文缩进1"/>
    <w:basedOn w:val="798"/>
    <w:qFormat/>
    <w:pPr>
      <w:ind w:firstLine="420"/>
      <w:jc w:val="left"/>
    </w:pPr>
    <w:rPr>
      <w:rFonts w:ascii="宋体"/>
      <w:sz w:val="24"/>
    </w:rPr>
  </w:style>
  <w:style w:type="paragraph" w:styleId="1443" w:customStyle="1">
    <w:name w:val="索引 11"/>
    <w:basedOn w:val="798"/>
    <w:next w:val="798"/>
    <w:qFormat/>
    <w:pPr>
      <w:spacing w:line="360" w:lineRule="auto"/>
    </w:pPr>
    <w:rPr>
      <w:rFonts w:ascii="仿宋_GB2312" w:eastAsia="仿宋_GB2312"/>
      <w:sz w:val="24"/>
      <w:szCs w:val="20"/>
    </w:rPr>
  </w:style>
  <w:style w:type="paragraph" w:styleId="1444" w:customStyle="1">
    <w:name w:val="纯文本1"/>
    <w:basedOn w:val="1379"/>
    <w:qFormat/>
    <w:rPr>
      <w:rFonts w:ascii="宋体" w:hAnsi="Courier New"/>
    </w:rPr>
  </w:style>
  <w:style w:type="paragraph" w:styleId="1445" w:customStyle="1">
    <w:name w:val="Normal_20_0_0"/>
    <w:next w:val="798"/>
    <w:qFormat/>
    <w:pPr>
      <w:jc w:val="both"/>
      <w:spacing w:line="360" w:lineRule="auto"/>
      <w:widowControl w:val="off"/>
    </w:pPr>
    <w:rPr>
      <w:rFonts w:ascii="Arial" w:hAnsi="Arial"/>
      <w:sz w:val="28"/>
      <w:szCs w:val="28"/>
    </w:rPr>
  </w:style>
  <w:style w:type="paragraph" w:styleId="1446" w:customStyle="1">
    <w:name w:val="正文1_0"/>
    <w:qFormat/>
    <w:pPr>
      <w:jc w:val="both"/>
      <w:widowControl w:val="off"/>
    </w:pPr>
    <w:rPr>
      <w:szCs w:val="24"/>
    </w:rPr>
  </w:style>
  <w:style w:type="paragraph" w:styleId="1447" w:customStyle="1">
    <w:name w:val="正文缩进1_0"/>
    <w:basedOn w:val="1446"/>
    <w:link w:val="1448"/>
    <w:qFormat/>
    <w:pPr>
      <w:ind w:firstLine="420"/>
      <w:jc w:val="left"/>
    </w:pPr>
    <w:rPr>
      <w:rFonts w:ascii="宋体" w:hAnsi="Calibri" w:eastAsia="Times New Roman"/>
      <w:sz w:val="24"/>
      <w:szCs w:val="22"/>
    </w:rPr>
  </w:style>
  <w:style w:type="character" w:styleId="1448" w:customStyle="1">
    <w:name w:val="正文缩进 Char1_1"/>
    <w:link w:val="1447"/>
    <w:qFormat/>
    <w:rPr>
      <w:rFonts w:ascii="宋体" w:hAnsi="Calibri" w:eastAsia="Times New Roman"/>
      <w:sz w:val="24"/>
      <w:szCs w:val="22"/>
    </w:rPr>
  </w:style>
  <w:style w:type="paragraph" w:styleId="1449" w:customStyle="1">
    <w:name w:val="无间隔1_0"/>
    <w:uiPriority w:val="1"/>
    <w:qFormat/>
    <w:pPr>
      <w:jc w:val="both"/>
      <w:widowControl w:val="off"/>
    </w:pPr>
    <w:rPr>
      <w:szCs w:val="24"/>
    </w:rPr>
  </w:style>
  <w:style w:type="paragraph" w:styleId="1450" w:customStyle="1">
    <w:name w:val="Normal_22"/>
    <w:qFormat/>
    <w:pPr>
      <w:jc w:val="both"/>
      <w:widowControl w:val="off"/>
    </w:pPr>
    <w:rPr>
      <w:szCs w:val="24"/>
    </w:rPr>
  </w:style>
  <w:style w:type="character" w:styleId="1451" w:customStyle="1">
    <w:name w:val="未处理的提及1"/>
    <w:uiPriority w:val="99"/>
    <w:unhideWhenUsed/>
    <w:qFormat/>
    <w:rPr>
      <w:color w:val="605e5c"/>
      <w:shd w:val="clear" w:color="auto" w:fill="e1dfdd"/>
    </w:rPr>
  </w:style>
  <w:style w:type="character" w:styleId="1452" w:customStyle="1">
    <w:name w:val="未处理的提及2"/>
    <w:uiPriority w:val="99"/>
    <w:unhideWhenUsed/>
    <w:qFormat/>
    <w:rPr>
      <w:color w:val="605e5c"/>
      <w:shd w:val="clear" w:color="auto" w:fill="e1dfdd"/>
    </w:rPr>
  </w:style>
  <w:style w:type="paragraph" w:styleId="1453" w:customStyle="1">
    <w:name w:val="正文_4_0"/>
    <w:qFormat/>
    <w:pPr>
      <w:jc w:val="both"/>
      <w:widowControl w:val="off"/>
    </w:pPr>
    <w:rPr>
      <w:rFonts w:ascii="Calibri" w:hAnsi="Calibri"/>
      <w:sz w:val="21"/>
      <w:szCs w:val="22"/>
    </w:rPr>
  </w:style>
  <w:style w:type="paragraph" w:styleId="1454" w:customStyle="1">
    <w:name w:val="正文_12_0_0_0"/>
    <w:qFormat/>
    <w:pPr>
      <w:jc w:val="both"/>
      <w:widowControl w:val="off"/>
    </w:pPr>
    <w:rPr>
      <w:sz w:val="21"/>
      <w:szCs w:val="24"/>
    </w:rPr>
  </w:style>
  <w:style w:type="character" w:styleId="1455" w:customStyle="1">
    <w:name w:val="10"/>
    <w:qFormat/>
    <w:rPr>
      <w:rFonts w:ascii="Times New Roman" w:hAnsi="Times New Roman" w:cs="Times New Roman"/>
    </w:rPr>
  </w:style>
  <w:style w:type="paragraph" w:styleId="1456" w:customStyle="1">
    <w:name w:val="正文文本2"/>
    <w:basedOn w:val="813"/>
    <w:uiPriority w:val="1"/>
    <w:qFormat/>
    <w:rPr>
      <w:rFonts w:ascii="Segoe UI" w:hAnsi="Segoe UI" w:cs="Segoe UI"/>
    </w:rPr>
  </w:style>
  <w:style w:type="paragraph" w:styleId="1457" w:customStyle="1">
    <w:name w:val="正文_16_0"/>
    <w:basedOn w:val="1377"/>
    <w:qFormat/>
  </w:style>
  <w:style w:type="paragraph" w:styleId="1458" w:customStyle="1">
    <w:name w:val="Normal_16_0_0"/>
    <w:qFormat/>
    <w:pPr>
      <w:jc w:val="both"/>
      <w:widowControl w:val="off"/>
    </w:pPr>
    <w:rPr>
      <w:rFonts w:ascii="Calibri" w:hAnsi="Calibri"/>
      <w:sz w:val="21"/>
      <w:szCs w:val="22"/>
    </w:rPr>
  </w:style>
  <w:style w:type="paragraph" w:styleId="1459" w:customStyle="1">
    <w:name w:val="Normal_22_0"/>
    <w:qFormat/>
    <w:pPr>
      <w:jc w:val="both"/>
      <w:widowControl w:val="off"/>
    </w:pPr>
    <w:rPr>
      <w:rFonts w:ascii="Calibri" w:hAnsi="Calibri"/>
      <w:sz w:val="21"/>
      <w:szCs w:val="24"/>
    </w:rPr>
  </w:style>
  <w:style w:type="paragraph" w:styleId="1460" w:customStyle="1">
    <w:name w:val="Normal_19_0_1"/>
    <w:qFormat/>
    <w:rPr>
      <w:rFonts w:ascii="Tahoma" w:hAnsi="Tahoma" w:eastAsia="微软雅黑"/>
    </w:rPr>
  </w:style>
  <w:style w:type="paragraph" w:styleId="1461" w:customStyle="1">
    <w:name w:val="正文_2_0_0"/>
    <w:qFormat/>
    <w:pPr>
      <w:jc w:val="both"/>
      <w:widowControl w:val="off"/>
    </w:pPr>
    <w:rPr>
      <w:rFonts w:ascii="Calibri" w:hAnsi="Calibri"/>
      <w:sz w:val="21"/>
      <w:szCs w:val="22"/>
    </w:rPr>
  </w:style>
  <w:style w:type="paragraph" w:styleId="1462" w:customStyle="1">
    <w:name w:val="正文_16_0_0_0"/>
    <w:basedOn w:val="1463"/>
    <w:qFormat/>
    <w:rPr>
      <w:rFonts w:ascii="Calibri" w:hAnsi="Calibri" w:cs="Calibri"/>
      <w:szCs w:val="21"/>
    </w:rPr>
  </w:style>
  <w:style w:type="paragraph" w:styleId="1463" w:customStyle="1">
    <w:name w:val="正文_3_0"/>
    <w:qFormat/>
    <w:pPr>
      <w:jc w:val="both"/>
      <w:widowControl w:val="off"/>
    </w:pPr>
    <w:rPr>
      <w:sz w:val="21"/>
    </w:rPr>
  </w:style>
  <w:style w:type="character" w:styleId="1464" w:customStyle="1">
    <w:name w:val="15"/>
    <w:qFormat/>
    <w:rPr>
      <w:rFonts w:ascii="Times New Roman" w:hAnsi="Times New Roman" w:cs="Times New Roman"/>
      <w:color w:val="0000ff"/>
      <w:u w:val="single"/>
    </w:rPr>
  </w:style>
  <w:style w:type="character" w:styleId="1465" w:customStyle="1">
    <w:name w:val="16_0"/>
    <w:qFormat/>
    <w:rPr>
      <w:rFonts w:ascii="Times New Roman" w:hAnsi="Times New Roman" w:cs="Times New Roman"/>
    </w:rPr>
  </w:style>
  <w:style w:type="paragraph" w:styleId="1466" w:customStyle="1">
    <w:name w:val="正文_16_1"/>
    <w:qFormat/>
    <w:pPr>
      <w:jc w:val="both"/>
      <w:widowControl w:val="off"/>
    </w:pPr>
    <w:rPr>
      <w:sz w:val="21"/>
      <w:szCs w:val="24"/>
    </w:rPr>
  </w:style>
  <w:style w:type="paragraph" w:styleId="1467"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8" w:customStyle="1">
    <w:name w:val="未处理的提及3"/>
    <w:uiPriority w:val="99"/>
    <w:unhideWhenUsed/>
    <w:qFormat/>
    <w:rPr>
      <w:color w:val="605e5c"/>
      <w:shd w:val="clear" w:color="auto" w:fill="e1dfdd"/>
    </w:rPr>
  </w:style>
  <w:style w:type="character" w:styleId="1469" w:customStyle="1">
    <w:name w:val="正文文本首行缩进 2 字符1"/>
    <w:uiPriority w:val="99"/>
    <w:semiHidden/>
    <w:qFormat/>
    <w:rPr>
      <w:rFonts w:ascii="Calibri" w:hAnsi="Calibri"/>
      <w:sz w:val="21"/>
      <w:szCs w:val="22"/>
    </w:rPr>
  </w:style>
  <w:style w:type="paragraph" w:styleId="1470" w:customStyle="1">
    <w:name w:val="Normal_20_0"/>
    <w:qFormat/>
    <w:pPr>
      <w:jc w:val="both"/>
      <w:widowControl w:val="off"/>
    </w:pPr>
    <w:rPr>
      <w:rFonts w:ascii="Calibri" w:hAnsi="Calibri"/>
    </w:rPr>
  </w:style>
  <w:style w:type="paragraph" w:styleId="1471" w:customStyle="1">
    <w:name w:val="正文_12_0_0_0_0"/>
    <w:basedOn w:val="798"/>
    <w:qFormat/>
    <w:rPr>
      <w:rFonts w:ascii="Times New Roman" w:hAnsi="Times New Roman"/>
      <w:szCs w:val="24"/>
    </w:rPr>
  </w:style>
  <w:style w:type="paragraph" w:styleId="1472" w:customStyle="1">
    <w:name w:val="正文_14_0_0"/>
    <w:qFormat/>
    <w:pPr>
      <w:jc w:val="both"/>
      <w:widowControl w:val="off"/>
    </w:pPr>
    <w:rPr>
      <w:sz w:val="21"/>
      <w:szCs w:val="24"/>
    </w:rPr>
  </w:style>
  <w:style w:type="character" w:styleId="1473" w:customStyle="1">
    <w:name w:val="custom-tag-placeholder-class"/>
    <w:qFormat/>
  </w:style>
  <w:style w:type="paragraph" w:styleId="1474" w:customStyle="1">
    <w:name w:val="正文缩进_1_0_0"/>
    <w:basedOn w:val="1475"/>
    <w:qFormat/>
    <w:pPr>
      <w:ind w:firstLine="420"/>
    </w:pPr>
    <w:rPr>
      <w:rFonts w:ascii="宋体"/>
      <w:color w:val="000000"/>
      <w:sz w:val="24"/>
      <w:szCs w:val="20"/>
    </w:rPr>
  </w:style>
  <w:style w:type="paragraph" w:styleId="1475" w:customStyle="1">
    <w:name w:val="正文_2_0_1"/>
    <w:next w:val="1474"/>
    <w:qFormat/>
    <w:pPr>
      <w:jc w:val="both"/>
      <w:widowControl w:val="off"/>
    </w:pPr>
    <w:rPr>
      <w:sz w:val="21"/>
      <w:szCs w:val="22"/>
    </w:rPr>
  </w:style>
  <w:style w:type="paragraph" w:styleId="1476" w:customStyle="1">
    <w:name w:val="表内文字居中_0"/>
    <w:qFormat/>
    <w:pPr>
      <w:jc w:val="center"/>
    </w:pPr>
    <w:rPr>
      <w:sz w:val="24"/>
      <w:szCs w:val="24"/>
    </w:rPr>
  </w:style>
  <w:style w:type="paragraph" w:styleId="1477" w:customStyle="1">
    <w:name w:val="正文_16_0_0"/>
    <w:next w:val="1446"/>
    <w:qFormat/>
    <w:pPr>
      <w:jc w:val="both"/>
      <w:widowControl w:val="off"/>
    </w:pPr>
    <w:rPr>
      <w:rFonts w:ascii="Calibri" w:hAnsi="Calibri"/>
      <w:sz w:val="21"/>
      <w:szCs w:val="22"/>
    </w:rPr>
  </w:style>
  <w:style w:type="character" w:styleId="1478" w:customStyle="1">
    <w:name w:val="批注框文本 字符"/>
    <w:basedOn w:val="808"/>
    <w:link w:val="827"/>
    <w:uiPriority w:val="99"/>
    <w:semiHidden/>
    <w:qFormat/>
    <w:rPr>
      <w:rFonts w:ascii="宋体" w:hAnsi="Calibri"/>
      <w:sz w:val="18"/>
      <w:szCs w:val="18"/>
    </w:rPr>
  </w:style>
  <w:style w:type="character" w:styleId="1479" w:customStyle="1">
    <w:name w:val="标题 1 字符2"/>
    <w:link w:val="799"/>
    <w:uiPriority w:val="9"/>
    <w:qFormat/>
    <w:rPr>
      <w:rFonts w:ascii="Arial" w:hAnsi="Arial" w:eastAsia="Arial" w:cs="Arial"/>
      <w:sz w:val="40"/>
      <w:szCs w:val="40"/>
    </w:rPr>
  </w:style>
  <w:style w:type="paragraph" w:styleId="1480" w:customStyle="1">
    <w:name w:val="Normal_19_0_0"/>
    <w:next w:val="798"/>
    <w:qFormat/>
    <w:pPr>
      <w:ind w:firstLine="200"/>
      <w:jc w:val="both"/>
      <w:spacing w:line="360" w:lineRule="auto"/>
      <w:widowControl w:val="off"/>
    </w:pPr>
    <w:rPr>
      <w:rFonts w:ascii="Calibri" w:hAnsi="Calibri"/>
      <w:sz w:val="24"/>
    </w:rPr>
  </w:style>
  <w:style w:type="paragraph" w:styleId="1481" w:customStyle="1">
    <w:name w:val="Body Text_0_0"/>
    <w:basedOn w:val="1480"/>
    <w:uiPriority w:val="99"/>
    <w:unhideWhenUsed/>
    <w:qFormat/>
    <w:pPr>
      <w:spacing w:after="120"/>
    </w:pPr>
    <w:rPr>
      <w:sz w:val="20"/>
    </w:rPr>
  </w:style>
  <w:style w:type="paragraph" w:styleId="1482" w:customStyle="1">
    <w:name w:val="*正文"/>
    <w:basedOn w:val="798"/>
    <w:qFormat/>
    <w:pPr>
      <w:ind w:firstLine="560"/>
      <w:spacing w:line="360" w:lineRule="auto"/>
    </w:pPr>
    <w:rPr>
      <w:rFonts w:ascii="方正仿宋_GB2312" w:hAnsi="Times New Roman" w:eastAsia="方正仿宋_GB2312"/>
      <w:sz w:val="28"/>
      <w:szCs w:val="28"/>
    </w:rPr>
  </w:style>
  <w:style w:type="paragraph" w:styleId="1483" w:customStyle="1">
    <w:name w:val="Normal_21_0"/>
    <w:next w:val="798"/>
    <w:qFormat/>
    <w:pPr>
      <w:jc w:val="both"/>
      <w:widowControl w:val="off"/>
    </w:pPr>
    <w:rPr>
      <w:sz w:val="21"/>
      <w:szCs w:val="24"/>
    </w:rPr>
  </w:style>
  <w:style w:type="paragraph" w:styleId="1484" w:customStyle="1">
    <w:name w:val="正文3"/>
    <w:next w:val="876"/>
    <w:qFormat/>
    <w:pPr>
      <w:spacing w:after="160" w:line="278" w:lineRule="auto"/>
    </w:pPr>
    <w:rPr>
      <w:rFonts w:eastAsia="Times New Roman"/>
      <w:sz w:val="24"/>
      <w:szCs w:val="24"/>
    </w:rPr>
  </w:style>
  <w:style w:type="paragraph" w:styleId="1485" w:customStyle="1">
    <w:name w:val="AONormal"/>
    <w:qFormat/>
    <w:pPr>
      <w:ind w:firstLine="440"/>
      <w:spacing w:line="400" w:lineRule="exact"/>
    </w:pPr>
    <w:rPr>
      <w:rFonts w:ascii="华文楷体" w:hAnsi="华文楷体" w:eastAsia="华文楷体" w:cs="华文楷体"/>
      <w:sz w:val="22"/>
      <w:szCs w:val="21"/>
    </w:rPr>
  </w:style>
  <w:style w:type="paragraph" w:styleId="1486" w:customStyle="1">
    <w:name w:val="p17_0_0"/>
    <w:basedOn w:val="1424"/>
    <w:qFormat/>
    <w:pPr>
      <w:spacing w:before="100" w:beforeAutospacing="1" w:after="100" w:afterAutospacing="1"/>
    </w:pPr>
    <w:rPr>
      <w:rFonts w:ascii="宋体" w:hAnsi="宋体" w:eastAsia="Times New Roman" w:cs="宋体"/>
      <w:sz w:val="24"/>
    </w:rPr>
  </w:style>
  <w:style w:type="character" w:styleId="1487" w:customStyle="1">
    <w:name w:val="列出段落 Char"/>
    <w:link w:val="1259"/>
    <w:qFormat/>
    <w:rPr>
      <w:rFonts w:ascii="Calibri" w:hAnsi="Calibri"/>
      <w:sz w:val="21"/>
      <w:szCs w:val="22"/>
    </w:rPr>
  </w:style>
  <w:style w:type="paragraph" w:styleId="1488" w:customStyle="1">
    <w:name w:val="正文2"/>
    <w:next w:val="815"/>
    <w:qFormat/>
    <w:pPr>
      <w:jc w:val="both"/>
      <w:widowControl w:val="off"/>
    </w:pPr>
    <w:rPr>
      <w:szCs w:val="21"/>
    </w:rPr>
  </w:style>
  <w:style w:type="character" w:styleId="1489" w:customStyle="1">
    <w:name w:val="正文文本 字符"/>
    <w:basedOn w:val="808"/>
    <w:link w:val="820"/>
    <w:uiPriority w:val="1"/>
    <w:qFormat/>
    <w:rPr>
      <w:rFonts w:eastAsia="方正仿宋_GBK"/>
      <w:b/>
      <w:bCs/>
      <w:color w:val="ff0000"/>
      <w:sz w:val="30"/>
      <w:szCs w:val="30"/>
    </w:rPr>
  </w:style>
  <w:style w:type="character" w:styleId="1490" w:customStyle="1">
    <w:name w:val="正文文本首行缩进 字符"/>
    <w:basedOn w:val="1489"/>
    <w:link w:val="841"/>
    <w:uiPriority w:val="99"/>
    <w:qFormat/>
    <w:rPr>
      <w:rFonts w:ascii="Calibri" w:hAnsi="Calibri" w:eastAsia="方正仿宋_GBK"/>
      <w:b w:val="0"/>
      <w:bCs w:val="0"/>
      <w:color w:val="ff0000"/>
      <w:sz w:val="21"/>
      <w:szCs w:val="22"/>
    </w:rPr>
  </w:style>
  <w:style w:type="paragraph" w:styleId="1491" w:customStyle="1">
    <w:name w:val="正文首行缩进3"/>
    <w:basedOn w:val="798"/>
    <w:uiPriority w:val="99"/>
    <w:unhideWhenUsed/>
    <w:qFormat/>
    <w:pPr>
      <w:ind w:firstLine="420"/>
      <w:spacing w:after="120"/>
    </w:pPr>
    <w:rPr>
      <w:rFonts w:ascii="Times New Roman" w:hAnsi="Times New Roman"/>
      <w:sz w:val="20"/>
      <w:szCs w:val="21"/>
    </w:rPr>
  </w:style>
  <w:style w:type="paragraph" w:styleId="1492" w:customStyle="1">
    <w:name w:val="Default_1"/>
    <w:qFormat/>
    <w:pPr>
      <w:widowControl w:val="off"/>
    </w:pPr>
    <w:rPr>
      <w:rFonts w:ascii="宋体" w:cs="宋体"/>
      <w:color w:val="000000"/>
      <w:sz w:val="24"/>
      <w:szCs w:val="24"/>
    </w:rPr>
  </w:style>
  <w:style w:type="paragraph" w:styleId="1493" w:customStyle="1">
    <w:name w:val="Normal_0_1_0_0_0_0"/>
    <w:qFormat/>
    <w:pPr>
      <w:jc w:val="both"/>
      <w:widowControl w:val="off"/>
    </w:pPr>
    <w:rPr>
      <w:rFonts w:ascii="Calibri" w:hAnsi="Calibri"/>
    </w:rPr>
  </w:style>
  <w:style w:type="paragraph" w:styleId="1494" w:customStyle="1">
    <w:name w:val="List Paragraph_0_0"/>
    <w:basedOn w:val="798"/>
    <w:uiPriority w:val="34"/>
    <w:qFormat/>
    <w:pPr>
      <w:ind w:firstLine="420"/>
    </w:pPr>
    <w:rPr>
      <w:rFonts w:ascii="黑体" w:hAnsi="黑体" w:eastAsia="Times New Roman"/>
      <w:b/>
      <w:sz w:val="20"/>
      <w:szCs w:val="20"/>
    </w:rPr>
  </w:style>
  <w:style w:type="paragraph" w:styleId="1495" w:customStyle="1">
    <w:name w:val="正文_0_1_0_0"/>
    <w:uiPriority w:val="99"/>
    <w:qFormat/>
    <w:pPr>
      <w:jc w:val="both"/>
      <w:widowControl w:val="off"/>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980</cp:revision>
  <dcterms:created xsi:type="dcterms:W3CDTF">2024-08-01T09:01:00Z</dcterms:created>
  <dcterms:modified xsi:type="dcterms:W3CDTF">2025-12-04T09:01:05Z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B364414A1FD64BBDB184DD26FD751385_13</vt:lpwstr>
  </property>
  <property fmtid="{D5CDD505-2E9C-101B-9397-08002B2CF9AE}" pid="4" name="KSOTemplateDocerSaveRecord">
    <vt:lpwstr>eyJoZGlkIjoiMzEwNTM5NzYwMDRjMzkwZTVkZjY2ODkwMGIxNGU0OTUiLCJ1c2VySWQiOiI1ODE3NDAyNzUifQ==</vt:lpwstr>
  </property>
</Properties>
</file>